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7" w:type="dxa"/>
        <w:jc w:val="center"/>
        <w:tblLayout w:type="fixed"/>
        <w:tblLook w:val="0000" w:firstRow="0" w:lastRow="0" w:firstColumn="0" w:lastColumn="0" w:noHBand="0" w:noVBand="0"/>
      </w:tblPr>
      <w:tblGrid>
        <w:gridCol w:w="3585"/>
        <w:gridCol w:w="5812"/>
      </w:tblGrid>
      <w:tr w:rsidR="000B5CF8" w:rsidRPr="00DB52BF" w14:paraId="1C0A4D32" w14:textId="77777777" w:rsidTr="00A67568">
        <w:trPr>
          <w:trHeight w:val="1141"/>
          <w:jc w:val="center"/>
        </w:trPr>
        <w:tc>
          <w:tcPr>
            <w:tcW w:w="3585" w:type="dxa"/>
          </w:tcPr>
          <w:p w14:paraId="0C752A89" w14:textId="2B97B8AD" w:rsidR="000B5CF8" w:rsidRPr="00DB52BF" w:rsidRDefault="00D615F8" w:rsidP="00A67568">
            <w:pPr>
              <w:jc w:val="center"/>
              <w:rPr>
                <w:bCs/>
              </w:rPr>
            </w:pPr>
            <w:r w:rsidRPr="00DB52BF">
              <w:rPr>
                <w:bCs/>
              </w:rPr>
              <w:t>UBND TỈNH LÀO CAI</w:t>
            </w:r>
          </w:p>
          <w:p w14:paraId="3AECAD67" w14:textId="74FD7BF6" w:rsidR="00D615F8" w:rsidRPr="00DB52BF" w:rsidRDefault="00D615F8" w:rsidP="00A67568">
            <w:pPr>
              <w:jc w:val="center"/>
              <w:rPr>
                <w:b/>
              </w:rPr>
            </w:pPr>
            <w:r w:rsidRPr="00DB52BF">
              <w:rPr>
                <w:b/>
              </w:rPr>
              <w:t>SỞ Y TẾ</w:t>
            </w:r>
          </w:p>
          <w:p w14:paraId="05ED8664" w14:textId="6D33FAC8" w:rsidR="000B5CF8" w:rsidRPr="00DB52BF" w:rsidRDefault="000B5CF8" w:rsidP="00A67568">
            <w:pPr>
              <w:jc w:val="center"/>
            </w:pPr>
            <w:r w:rsidRPr="00DB52BF">
              <w:rPr>
                <w:noProof/>
                <w:lang w:val="en-SG" w:eastAsia="en-SG"/>
              </w:rPr>
              <mc:AlternateContent>
                <mc:Choice Requires="wps">
                  <w:drawing>
                    <wp:anchor distT="4294967292" distB="4294967292" distL="114300" distR="114300" simplePos="0" relativeHeight="251661824" behindDoc="0" locked="0" layoutInCell="1" allowOverlap="1" wp14:anchorId="3E403052" wp14:editId="1AE563D7">
                      <wp:simplePos x="0" y="0"/>
                      <wp:positionH relativeFrom="column">
                        <wp:posOffset>815975</wp:posOffset>
                      </wp:positionH>
                      <wp:positionV relativeFrom="paragraph">
                        <wp:posOffset>18414</wp:posOffset>
                      </wp:positionV>
                      <wp:extent cx="496570" cy="0"/>
                      <wp:effectExtent l="0" t="0" r="0" b="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79009" id="Straight Connector 7"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25pt,1.45pt" to="103.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"/>
                  </w:pict>
                </mc:Fallback>
              </mc:AlternateContent>
            </w:r>
          </w:p>
          <w:p w14:paraId="04495BC9" w14:textId="153CAAE9" w:rsidR="000B5CF8" w:rsidRDefault="000B5CF8" w:rsidP="00A67568">
            <w:pPr>
              <w:jc w:val="center"/>
              <w:rPr>
                <w:sz w:val="26"/>
                <w:szCs w:val="26"/>
              </w:rPr>
            </w:pPr>
            <w:r w:rsidRPr="00DB52BF">
              <w:rPr>
                <w:sz w:val="26"/>
                <w:szCs w:val="26"/>
              </w:rPr>
              <w:t>Số:         /</w:t>
            </w:r>
            <w:r w:rsidR="00D615F8" w:rsidRPr="00DB52BF">
              <w:rPr>
                <w:sz w:val="26"/>
                <w:szCs w:val="26"/>
              </w:rPr>
              <w:t>TTr-SYT</w:t>
            </w:r>
          </w:p>
          <w:p w14:paraId="5DBF146D" w14:textId="3D6A9FC5" w:rsidR="005C20EF" w:rsidRDefault="005C20EF" w:rsidP="00A67568">
            <w:pPr>
              <w:jc w:val="center"/>
              <w:rPr>
                <w:sz w:val="26"/>
                <w:szCs w:val="26"/>
              </w:rPr>
            </w:pPr>
            <w:r w:rsidRPr="009340CB">
              <w:rPr>
                <w:b/>
                <w:bCs/>
                <w:noProof/>
                <w:lang w:val="en-SG" w:eastAsia="en-SG"/>
              </w:rPr>
              <mc:AlternateContent>
                <mc:Choice Requires="wps">
                  <w:drawing>
                    <wp:anchor distT="0" distB="0" distL="114300" distR="114300" simplePos="0" relativeHeight="251658752" behindDoc="0" locked="0" layoutInCell="1" allowOverlap="1" wp14:anchorId="48794AEF" wp14:editId="7554B6F6">
                      <wp:simplePos x="0" y="0"/>
                      <wp:positionH relativeFrom="column">
                        <wp:posOffset>392430</wp:posOffset>
                      </wp:positionH>
                      <wp:positionV relativeFrom="paragraph">
                        <wp:posOffset>156210</wp:posOffset>
                      </wp:positionV>
                      <wp:extent cx="1250315" cy="352425"/>
                      <wp:effectExtent l="0" t="0" r="26035" b="28575"/>
                      <wp:wrapNone/>
                      <wp:docPr id="92526449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315" cy="352425"/>
                              </a:xfrm>
                              <a:prstGeom prst="roundRect">
                                <a:avLst>
                                  <a:gd name="adj" fmla="val 16667"/>
                                </a:avLst>
                              </a:prstGeom>
                              <a:solidFill>
                                <a:srgbClr val="FFFFFF"/>
                              </a:solidFill>
                              <a:ln w="9525">
                                <a:solidFill>
                                  <a:srgbClr val="000000"/>
                                </a:solidFill>
                                <a:round/>
                                <a:headEnd/>
                                <a:tailEnd/>
                              </a:ln>
                            </wps:spPr>
                            <wps:txbx>
                              <w:txbxContent>
                                <w:p w14:paraId="06C6F223" w14:textId="77777777" w:rsidR="005C20EF" w:rsidRPr="009E62CF" w:rsidRDefault="005C20EF" w:rsidP="005C20EF">
                                  <w:pPr>
                                    <w:jc w:val="center"/>
                                    <w:rPr>
                                      <w:b/>
                                      <w:sz w:val="26"/>
                                      <w:szCs w:val="26"/>
                                    </w:rPr>
                                  </w:pPr>
                                  <w:r w:rsidRPr="00021297">
                                    <w:rPr>
                                      <w:b/>
                                      <w:sz w:val="26"/>
                                      <w:szCs w:val="26"/>
                                    </w:rPr>
                                    <w:t xml:space="preserve">DỰ THẢO </w:t>
                                  </w:r>
                                  <w:r>
                                    <w:rPr>
                                      <w:b/>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94AEF" id="AutoShape 8" o:spid="_x0000_s1026" style="position:absolute;left:0;text-align:left;margin-left:30.9pt;margin-top:12.3pt;width:98.4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">
                      <v:textbox>
                        <w:txbxContent>
                          <w:p w14:paraId="06C6F223" w14:textId="77777777" w:rsidR="005C20EF" w:rsidRPr="009E62CF" w:rsidRDefault="005C20EF" w:rsidP="005C20EF">
                            <w:pPr>
                              <w:jc w:val="center"/>
                              <w:rPr>
                                <w:b/>
                                <w:sz w:val="26"/>
                                <w:szCs w:val="26"/>
                              </w:rPr>
                            </w:pPr>
                            <w:r w:rsidRPr="00021297">
                              <w:rPr>
                                <w:b/>
                                <w:sz w:val="26"/>
                                <w:szCs w:val="26"/>
                              </w:rPr>
                              <w:t xml:space="preserve">DỰ THẢO </w:t>
                            </w:r>
                            <w:r>
                              <w:rPr>
                                <w:b/>
                                <w:sz w:val="26"/>
                                <w:szCs w:val="26"/>
                              </w:rPr>
                              <w:t>1</w:t>
                            </w:r>
                          </w:p>
                        </w:txbxContent>
                      </v:textbox>
                    </v:roundrect>
                  </w:pict>
                </mc:Fallback>
              </mc:AlternateContent>
            </w:r>
          </w:p>
          <w:p w14:paraId="63F4F06A" w14:textId="72017822" w:rsidR="005C20EF" w:rsidRPr="00DB52BF" w:rsidRDefault="005C20EF" w:rsidP="00A67568">
            <w:pPr>
              <w:jc w:val="center"/>
              <w:rPr>
                <w:sz w:val="26"/>
                <w:szCs w:val="26"/>
              </w:rPr>
            </w:pPr>
          </w:p>
          <w:p w14:paraId="0D52DD01" w14:textId="5CC71948" w:rsidR="000B5CF8" w:rsidRPr="00DB52BF" w:rsidRDefault="000B5CF8" w:rsidP="00A67568">
            <w:pPr>
              <w:jc w:val="center"/>
              <w:rPr>
                <w:sz w:val="24"/>
                <w:szCs w:val="24"/>
              </w:rPr>
            </w:pPr>
          </w:p>
        </w:tc>
        <w:tc>
          <w:tcPr>
            <w:tcW w:w="5812" w:type="dxa"/>
          </w:tcPr>
          <w:p w14:paraId="3EF51E92" w14:textId="77777777" w:rsidR="000B5CF8" w:rsidRPr="00DB52BF" w:rsidRDefault="000B5CF8" w:rsidP="00A67568">
            <w:pPr>
              <w:jc w:val="center"/>
              <w:rPr>
                <w:b/>
                <w:sz w:val="26"/>
                <w:szCs w:val="26"/>
              </w:rPr>
            </w:pPr>
            <w:r w:rsidRPr="00DB52BF">
              <w:rPr>
                <w:b/>
                <w:sz w:val="26"/>
                <w:szCs w:val="26"/>
              </w:rPr>
              <w:t>CỘNG HÒA XÃ HỘI CHỦ NGHĨA VIỆT NAM</w:t>
            </w:r>
          </w:p>
          <w:p w14:paraId="5CA28B26" w14:textId="77777777" w:rsidR="000B5CF8" w:rsidRPr="00DB52BF" w:rsidRDefault="000B5CF8" w:rsidP="00A67568">
            <w:pPr>
              <w:jc w:val="center"/>
              <w:rPr>
                <w:b/>
              </w:rPr>
            </w:pPr>
            <w:r w:rsidRPr="00DB52BF">
              <w:rPr>
                <w:b/>
              </w:rPr>
              <w:t>Độc lập - Tự do - Hạnh phúc</w:t>
            </w:r>
          </w:p>
          <w:p w14:paraId="62C10EEA" w14:textId="26E40DAD" w:rsidR="000B5CF8" w:rsidRPr="00DB52BF" w:rsidRDefault="000B5CF8" w:rsidP="00A67568">
            <w:pPr>
              <w:jc w:val="center"/>
              <w:rPr>
                <w:i/>
              </w:rPr>
            </w:pPr>
            <w:r w:rsidRPr="00DB52BF">
              <w:rPr>
                <w:noProof/>
                <w:lang w:val="en-SG" w:eastAsia="en-SG"/>
              </w:rPr>
              <mc:AlternateContent>
                <mc:Choice Requires="wps">
                  <w:drawing>
                    <wp:anchor distT="4294967292" distB="4294967292" distL="114300" distR="114300" simplePos="0" relativeHeight="251658752" behindDoc="0" locked="0" layoutInCell="1" allowOverlap="1" wp14:anchorId="4162A3C4" wp14:editId="24929828">
                      <wp:simplePos x="0" y="0"/>
                      <wp:positionH relativeFrom="column">
                        <wp:posOffset>727710</wp:posOffset>
                      </wp:positionH>
                      <wp:positionV relativeFrom="paragraph">
                        <wp:posOffset>28574</wp:posOffset>
                      </wp:positionV>
                      <wp:extent cx="2127250"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74379" id="Straight Connector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3pt,2.25pt" to="224.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PO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"/>
                  </w:pict>
                </mc:Fallback>
              </mc:AlternateContent>
            </w:r>
          </w:p>
          <w:p w14:paraId="2366063E" w14:textId="15846BE9" w:rsidR="000B5CF8" w:rsidRPr="00DB52BF" w:rsidRDefault="000B5CF8" w:rsidP="00A67568">
            <w:pPr>
              <w:jc w:val="center"/>
              <w:rPr>
                <w:i/>
              </w:rPr>
            </w:pPr>
            <w:r w:rsidRPr="00DB52BF">
              <w:rPr>
                <w:i/>
              </w:rPr>
              <w:t>Lào Cai, ngày        tháng        năm 202</w:t>
            </w:r>
            <w:r w:rsidR="007B5ED1" w:rsidRPr="00DB52BF">
              <w:rPr>
                <w:i/>
              </w:rPr>
              <w:t>6</w:t>
            </w:r>
          </w:p>
        </w:tc>
      </w:tr>
    </w:tbl>
    <w:p w14:paraId="52403461" w14:textId="77777777" w:rsidR="000B5CF8" w:rsidRPr="00DB52BF" w:rsidRDefault="000B5CF8" w:rsidP="000B5CF8">
      <w:pPr>
        <w:jc w:val="center"/>
        <w:rPr>
          <w:b/>
          <w:sz w:val="22"/>
        </w:rPr>
      </w:pPr>
    </w:p>
    <w:p w14:paraId="04265671" w14:textId="77777777" w:rsidR="000B5CF8" w:rsidRPr="00DB52BF" w:rsidRDefault="000B5CF8" w:rsidP="000B5CF8">
      <w:pPr>
        <w:jc w:val="center"/>
        <w:rPr>
          <w:b/>
        </w:rPr>
      </w:pPr>
      <w:r w:rsidRPr="00DB52BF">
        <w:rPr>
          <w:b/>
        </w:rPr>
        <w:t>TỜ TRÌNH</w:t>
      </w:r>
    </w:p>
    <w:p w14:paraId="4DCEE16D" w14:textId="77777777" w:rsidR="000B5CF8" w:rsidRPr="00DB52BF" w:rsidRDefault="000B5CF8" w:rsidP="000B5CF8">
      <w:pPr>
        <w:autoSpaceDE w:val="0"/>
        <w:autoSpaceDN w:val="0"/>
        <w:adjustRightInd w:val="0"/>
        <w:ind w:firstLine="709"/>
        <w:jc w:val="both"/>
        <w:rPr>
          <w:b/>
          <w:sz w:val="4"/>
          <w:lang w:val="vi-VN"/>
        </w:rPr>
      </w:pPr>
    </w:p>
    <w:p w14:paraId="14AAEB2A" w14:textId="4E4EE70D" w:rsidR="000B5CF8" w:rsidRPr="00DB52BF" w:rsidRDefault="00C95379" w:rsidP="00C95379">
      <w:pPr>
        <w:autoSpaceDE w:val="0"/>
        <w:autoSpaceDN w:val="0"/>
        <w:adjustRightInd w:val="0"/>
        <w:jc w:val="center"/>
        <w:rPr>
          <w:b/>
          <w:spacing w:val="-2"/>
        </w:rPr>
      </w:pPr>
      <w:r w:rsidRPr="00DB52BF">
        <w:rPr>
          <w:b/>
          <w:spacing w:val="-2"/>
        </w:rPr>
        <w:t>Về việc đề nghị Ủy ban nhân dân tỉnh trình Thường trực Hội đồng nhân dân tỉnh ban hành Nghị quyết của HĐND tỉnh về hỗ trợ kinh phí khám, chữa bệnh; chế độ điều dưỡng đối với cán bộ thuộc diện Trung ương, Ban Thường vụ Tỉnh ủy quản lý và một số đối tượng khác trên địa bàn tỉnh Lào Cai</w:t>
      </w:r>
    </w:p>
    <w:p w14:paraId="7C0C788E" w14:textId="10D409DE" w:rsidR="000B5CF8" w:rsidRPr="00DB52BF" w:rsidRDefault="000B5CF8" w:rsidP="000B5CF8">
      <w:pPr>
        <w:autoSpaceDE w:val="0"/>
        <w:autoSpaceDN w:val="0"/>
        <w:adjustRightInd w:val="0"/>
        <w:ind w:firstLine="709"/>
        <w:jc w:val="center"/>
        <w:rPr>
          <w:b/>
          <w:lang w:val="vi-VN"/>
        </w:rPr>
      </w:pPr>
      <w:r w:rsidRPr="00DB52BF">
        <w:rPr>
          <w:b/>
          <w:noProof/>
          <w:lang w:val="en-SG" w:eastAsia="en-SG"/>
        </w:rPr>
        <mc:AlternateContent>
          <mc:Choice Requires="wps">
            <w:drawing>
              <wp:anchor distT="0" distB="0" distL="114300" distR="114300" simplePos="0" relativeHeight="251655680" behindDoc="0" locked="0" layoutInCell="1" allowOverlap="1" wp14:anchorId="00316841" wp14:editId="5D1F3228">
                <wp:simplePos x="0" y="0"/>
                <wp:positionH relativeFrom="column">
                  <wp:posOffset>1901825</wp:posOffset>
                </wp:positionH>
                <wp:positionV relativeFrom="paragraph">
                  <wp:posOffset>23495</wp:posOffset>
                </wp:positionV>
                <wp:extent cx="2233930" cy="0"/>
                <wp:effectExtent l="10160" t="5080" r="13335" b="13970"/>
                <wp:wrapNone/>
                <wp:docPr id="8378681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5BB3BA" id="_x0000_t32" coordsize="21600,21600" o:spt="32" o:oned="t" path="m,l21600,21600e" filled="f">
                <v:path arrowok="t" fillok="f" o:connecttype="none"/>
                <o:lock v:ext="edit" shapetype="t"/>
              </v:shapetype>
              <v:shape id="Straight Arrow Connector 1" o:spid="_x0000_s1026" type="#_x0000_t32" style="position:absolute;margin-left:149.75pt;margin-top:1.85pt;width:175.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"/>
            </w:pict>
          </mc:Fallback>
        </mc:AlternateContent>
      </w:r>
    </w:p>
    <w:p w14:paraId="0579D8AD" w14:textId="77777777" w:rsidR="000B5CF8" w:rsidRPr="00DB52BF" w:rsidRDefault="000B5CF8" w:rsidP="000B5CF8">
      <w:pPr>
        <w:jc w:val="center"/>
        <w:rPr>
          <w:b/>
          <w:sz w:val="2"/>
        </w:rPr>
      </w:pPr>
    </w:p>
    <w:p w14:paraId="2E7A0658" w14:textId="77777777" w:rsidR="000B5CF8" w:rsidRPr="00DB52BF" w:rsidRDefault="000B5CF8" w:rsidP="000B5CF8">
      <w:pPr>
        <w:shd w:val="clear" w:color="auto" w:fill="FFFFFF"/>
        <w:jc w:val="center"/>
        <w:rPr>
          <w:sz w:val="12"/>
        </w:rPr>
      </w:pPr>
    </w:p>
    <w:p w14:paraId="1A5218DD" w14:textId="741281F0" w:rsidR="000B5CF8" w:rsidRPr="00DB52BF" w:rsidRDefault="000B5CF8" w:rsidP="000B5CF8">
      <w:pPr>
        <w:shd w:val="clear" w:color="auto" w:fill="FFFFFF"/>
        <w:jc w:val="center"/>
      </w:pPr>
      <w:r w:rsidRPr="00DB52BF">
        <w:t xml:space="preserve">Kính gửi:  </w:t>
      </w:r>
      <w:r w:rsidR="00D615F8" w:rsidRPr="00DB52BF">
        <w:t>Ủy ban</w:t>
      </w:r>
      <w:r w:rsidRPr="00DB52BF">
        <w:t xml:space="preserve"> nhân dân tỉnh Lào Cai.</w:t>
      </w:r>
    </w:p>
    <w:p w14:paraId="5A90A748" w14:textId="77777777" w:rsidR="000B5CF8" w:rsidRPr="00DB52BF" w:rsidRDefault="000B5CF8" w:rsidP="000B5CF8">
      <w:pPr>
        <w:shd w:val="clear" w:color="auto" w:fill="FFFFFF"/>
        <w:jc w:val="center"/>
        <w:rPr>
          <w:sz w:val="18"/>
        </w:rPr>
      </w:pPr>
    </w:p>
    <w:p w14:paraId="7A6E5C8E" w14:textId="77777777" w:rsidR="000B5CF8" w:rsidRPr="00DB52BF" w:rsidRDefault="000B5CF8" w:rsidP="000B5CF8">
      <w:pPr>
        <w:shd w:val="clear" w:color="auto" w:fill="FFFFFF"/>
        <w:jc w:val="center"/>
        <w:rPr>
          <w:b/>
          <w:sz w:val="6"/>
        </w:rPr>
      </w:pPr>
    </w:p>
    <w:p w14:paraId="76E1A6E6" w14:textId="4919E916" w:rsidR="000B5CF8" w:rsidRPr="00DB52BF" w:rsidRDefault="00C95379" w:rsidP="00F20AEF">
      <w:pPr>
        <w:autoSpaceDE w:val="0"/>
        <w:autoSpaceDN w:val="0"/>
        <w:adjustRightInd w:val="0"/>
        <w:spacing w:before="60"/>
        <w:ind w:firstLine="567"/>
        <w:jc w:val="both"/>
        <w:rPr>
          <w:bCs/>
        </w:rPr>
      </w:pPr>
      <w:r w:rsidRPr="00DB52BF">
        <w:rPr>
          <w:bCs/>
        </w:rPr>
        <w:t xml:space="preserve">Thực hiện quy định của Luật Ban hành văn bản quy phạm pháp luật số 64/2025/QH15 ngày 19/02/2025 của Quốc hội, Sở Y tế kính trình Ủy ban nhân dân tỉnh trình Thường trực Hội đồng nhân dân tỉnh xem xét, ban hành Nghị quyết của HĐND tỉnh </w:t>
      </w:r>
      <w:r w:rsidR="000B5CF8" w:rsidRPr="00DB52BF">
        <w:rPr>
          <w:bCs/>
        </w:rPr>
        <w:t xml:space="preserve">về </w:t>
      </w:r>
      <w:r w:rsidR="00DF7CF8" w:rsidRPr="00DB52BF">
        <w:rPr>
          <w:iCs/>
          <w:lang w:val="nl-NL"/>
        </w:rPr>
        <w:t>hỗ trợ</w:t>
      </w:r>
      <w:r w:rsidRPr="00DB52BF">
        <w:rPr>
          <w:iCs/>
          <w:lang w:val="nl-NL"/>
        </w:rPr>
        <w:t xml:space="preserve"> kinh phí</w:t>
      </w:r>
      <w:r w:rsidR="00DF7CF8" w:rsidRPr="00DB52BF">
        <w:rPr>
          <w:iCs/>
          <w:lang w:val="nl-NL"/>
        </w:rPr>
        <w:t xml:space="preserve"> khám, chữa bệnh; chế độ điều dưỡng đối với cán bộ thuộc diện Trung ương, Ban Thường vụ Tỉnh ủy quản lý và một</w:t>
      </w:r>
      <w:r w:rsidR="00DF7CF8" w:rsidRPr="00DB52BF">
        <w:rPr>
          <w:lang w:val="nl-NL"/>
        </w:rPr>
        <w:t xml:space="preserve"> số đối tượng khác trên địa bàn tỉnh Lào Cai</w:t>
      </w:r>
      <w:r w:rsidR="000B5CF8" w:rsidRPr="00DB52BF">
        <w:rPr>
          <w:bCs/>
        </w:rPr>
        <w:t>; cụ thể như sau:</w:t>
      </w:r>
    </w:p>
    <w:p w14:paraId="49CCB460" w14:textId="77777777" w:rsidR="000B5CF8" w:rsidRPr="00DB52BF" w:rsidRDefault="000B5CF8" w:rsidP="000B5CF8">
      <w:pPr>
        <w:widowControl w:val="0"/>
        <w:tabs>
          <w:tab w:val="right" w:leader="dot" w:pos="7920"/>
        </w:tabs>
        <w:spacing w:before="60"/>
        <w:ind w:firstLine="454"/>
        <w:jc w:val="both"/>
        <w:rPr>
          <w:b/>
          <w:sz w:val="26"/>
        </w:rPr>
      </w:pPr>
      <w:r w:rsidRPr="00DB52BF">
        <w:rPr>
          <w:b/>
          <w:sz w:val="26"/>
        </w:rPr>
        <w:t xml:space="preserve">   I. SỰ CẦN THIẾT BAN HÀNH VĂN BẢN</w:t>
      </w:r>
    </w:p>
    <w:p w14:paraId="3C64A520" w14:textId="225042B9" w:rsidR="0057528F" w:rsidRPr="00DB52BF" w:rsidRDefault="0057528F" w:rsidP="00F20AEF">
      <w:pPr>
        <w:widowControl w:val="0"/>
        <w:tabs>
          <w:tab w:val="right" w:leader="dot" w:pos="7920"/>
        </w:tabs>
        <w:spacing w:before="60"/>
        <w:ind w:firstLine="709"/>
        <w:jc w:val="both"/>
        <w:rPr>
          <w:b/>
          <w:sz w:val="26"/>
        </w:rPr>
      </w:pPr>
      <w:r w:rsidRPr="00DB52BF">
        <w:rPr>
          <w:b/>
          <w:sz w:val="26"/>
        </w:rPr>
        <w:t>1. Cơ sở chính trị, pháp lý</w:t>
      </w:r>
    </w:p>
    <w:p w14:paraId="211017D2" w14:textId="77777777" w:rsidR="00DF7CF8" w:rsidRPr="00DB52BF" w:rsidRDefault="00DF7CF8" w:rsidP="00DF7CF8">
      <w:pPr>
        <w:spacing w:after="100"/>
        <w:ind w:firstLine="720"/>
        <w:jc w:val="both"/>
        <w:rPr>
          <w:lang w:val="nl-NL"/>
        </w:rPr>
      </w:pPr>
      <w:r w:rsidRPr="00DB52BF">
        <w:rPr>
          <w:lang w:val="nl-NL"/>
        </w:rPr>
        <w:t>Luật Tổ chức Chính quyền địa phương số 72/2025/QH15;</w:t>
      </w:r>
    </w:p>
    <w:p w14:paraId="016E900F" w14:textId="77777777" w:rsidR="00DF7CF8" w:rsidRPr="00DB52BF" w:rsidRDefault="00DF7CF8" w:rsidP="00DF7CF8">
      <w:pPr>
        <w:spacing w:after="100"/>
        <w:ind w:firstLine="720"/>
        <w:jc w:val="both"/>
        <w:rPr>
          <w:shd w:val="clear" w:color="auto" w:fill="FFFFFF"/>
          <w:lang w:val="nl-NL"/>
        </w:rPr>
      </w:pPr>
      <w:r w:rsidRPr="00DB52BF">
        <w:rPr>
          <w:lang w:val="nl-NL"/>
        </w:rPr>
        <w:t>Luật ban hành văn bản quy phạm pháp luật số 62/2025/QH15 được sửa đổi, bổ sung bởi Luật số 87/2025/QH15</w:t>
      </w:r>
      <w:r w:rsidRPr="00DB52BF">
        <w:rPr>
          <w:shd w:val="clear" w:color="auto" w:fill="FFFFFF"/>
          <w:lang w:val="nl-NL"/>
        </w:rPr>
        <w:t>;</w:t>
      </w:r>
    </w:p>
    <w:p w14:paraId="09994ED8" w14:textId="77777777" w:rsidR="00DF7CF8" w:rsidRPr="00DB52BF" w:rsidRDefault="00DF7CF8" w:rsidP="00DF7CF8">
      <w:pPr>
        <w:spacing w:after="100"/>
        <w:ind w:firstLine="720"/>
        <w:jc w:val="both"/>
        <w:rPr>
          <w:shd w:val="clear" w:color="auto" w:fill="FFFFFF"/>
          <w:lang w:val="nl-NL"/>
        </w:rPr>
      </w:pPr>
      <w:r w:rsidRPr="00DB52BF">
        <w:rPr>
          <w:shd w:val="clear" w:color="auto" w:fill="FFFFFF"/>
          <w:lang w:val="nl-NL"/>
        </w:rPr>
        <w:t>Luật Ngân sách nhà nước số 89/2025/QH15;</w:t>
      </w:r>
    </w:p>
    <w:p w14:paraId="59725B35" w14:textId="77777777" w:rsidR="00DF7CF8" w:rsidRPr="00DB52BF" w:rsidRDefault="00DF7CF8" w:rsidP="00DF7CF8">
      <w:pPr>
        <w:shd w:val="clear" w:color="auto" w:fill="FFFFFF"/>
        <w:spacing w:after="100"/>
        <w:ind w:firstLine="720"/>
        <w:jc w:val="both"/>
        <w:textAlignment w:val="baseline"/>
        <w:rPr>
          <w:iCs/>
          <w:bdr w:val="none" w:sz="0" w:space="0" w:color="auto" w:frame="1"/>
          <w:lang w:val="nl-NL" w:eastAsia="vi-VN"/>
        </w:rPr>
      </w:pPr>
      <w:r w:rsidRPr="00DB52BF">
        <w:rPr>
          <w:iCs/>
          <w:bdr w:val="none" w:sz="0" w:space="0" w:color="auto" w:frame="1"/>
          <w:lang w:val="nl-NL" w:eastAsia="vi-VN"/>
        </w:rPr>
        <w:t xml:space="preserve">Luật Bảo hiểm y tế số 25/2005/QH12 được sửa đổi, bổ sung bởi Luật số 46/2014/QH13; Luật số 51/2024/QH15; </w:t>
      </w:r>
    </w:p>
    <w:p w14:paraId="1321E213" w14:textId="77777777" w:rsidR="00DF7CF8" w:rsidRPr="00DB52BF" w:rsidRDefault="00DF7CF8" w:rsidP="00DF7CF8">
      <w:pPr>
        <w:shd w:val="clear" w:color="auto" w:fill="FFFFFF"/>
        <w:spacing w:after="100"/>
        <w:ind w:firstLine="720"/>
        <w:jc w:val="both"/>
        <w:textAlignment w:val="baseline"/>
        <w:rPr>
          <w:iCs/>
          <w:lang w:val="nl-NL"/>
        </w:rPr>
      </w:pPr>
      <w:r w:rsidRPr="00DB52BF">
        <w:rPr>
          <w:iCs/>
          <w:lang w:val="nl-NL"/>
        </w:rPr>
        <w:t>Luật Khám bệnh, chữa bệnh số 15/2023/QH15;</w:t>
      </w:r>
    </w:p>
    <w:p w14:paraId="15EABE95" w14:textId="77777777" w:rsidR="00DF7CF8" w:rsidRDefault="00DF7CF8" w:rsidP="00DF7CF8">
      <w:pPr>
        <w:shd w:val="clear" w:color="auto" w:fill="FFFFFF"/>
        <w:spacing w:before="80" w:after="120"/>
        <w:ind w:firstLine="720"/>
        <w:jc w:val="both"/>
        <w:textAlignment w:val="baseline"/>
        <w:rPr>
          <w:iCs/>
          <w:lang w:val="nl-NL"/>
        </w:rPr>
      </w:pPr>
      <w:r w:rsidRPr="00DB52BF">
        <w:rPr>
          <w:iCs/>
          <w:lang w:val="nl-NL"/>
        </w:rPr>
        <w:t>Nghị quyết số 72-NQ/TW của Bộ Chính trị về một số giải pháp, tăng cường bảo vệ, chăm sóc và nâng cao sức khỏe nhân dân;</w:t>
      </w:r>
    </w:p>
    <w:p w14:paraId="45CCB825" w14:textId="77777777" w:rsidR="00A07580" w:rsidRPr="001D7608" w:rsidRDefault="00A07580" w:rsidP="00A07580">
      <w:pPr>
        <w:shd w:val="clear" w:color="auto" w:fill="FFFFFF"/>
        <w:spacing w:after="100"/>
        <w:ind w:firstLine="720"/>
        <w:jc w:val="both"/>
        <w:textAlignment w:val="baseline"/>
        <w:rPr>
          <w:iCs/>
          <w:lang w:val="nl-NL"/>
        </w:rPr>
      </w:pPr>
      <w:r w:rsidRPr="001D7608">
        <w:rPr>
          <w:iCs/>
          <w:lang w:val="nl-NL"/>
        </w:rPr>
        <w:t>Quyết định số 1266/QĐ-BYT ngày 21/3/2020 của Bộ Y tế về việc ban hành quy định tiêu chuẩn phân loại sức khỏe cán bộ và mẫu phiếu khám sức khỏe cán bộ;</w:t>
      </w:r>
    </w:p>
    <w:p w14:paraId="721D66B7" w14:textId="77777777" w:rsidR="00DF7CF8" w:rsidRPr="00DB52BF" w:rsidRDefault="00DF7CF8" w:rsidP="00DF7CF8">
      <w:pPr>
        <w:shd w:val="clear" w:color="auto" w:fill="FFFFFF"/>
        <w:spacing w:after="100"/>
        <w:ind w:firstLine="720"/>
        <w:jc w:val="both"/>
        <w:textAlignment w:val="baseline"/>
        <w:rPr>
          <w:iCs/>
          <w:bdr w:val="none" w:sz="0" w:space="0" w:color="auto" w:frame="1"/>
          <w:lang w:val="nl-NL" w:eastAsia="vi-VN"/>
        </w:rPr>
      </w:pPr>
      <w:r w:rsidRPr="00DB52BF">
        <w:rPr>
          <w:iCs/>
          <w:lang w:val="nl-NL"/>
        </w:rPr>
        <w:t>Quy định số 30-QĐ/TU ngày 31/01/2026 của Ban Thường vụ Tỉnh ủy Lào Cai về thực hiện chính sách khám, chữa bệnh; chế độ điều dưỡng, hỗ trợ một lần khi mắc bệnh hiểm nghèo, thăm ốm, thăm viếng đối với cán bộ thuộc diện Ban Thường vụ Tỉnh ủy quản lý và một số đối tượng khác;</w:t>
      </w:r>
    </w:p>
    <w:p w14:paraId="69990DDD" w14:textId="266CBE18" w:rsidR="0057528F" w:rsidRPr="00DB52BF" w:rsidRDefault="0057528F" w:rsidP="000B5CF8">
      <w:pPr>
        <w:widowControl w:val="0"/>
        <w:tabs>
          <w:tab w:val="right" w:leader="dot" w:pos="7920"/>
        </w:tabs>
        <w:spacing w:before="60"/>
        <w:ind w:firstLine="454"/>
        <w:jc w:val="both"/>
        <w:rPr>
          <w:b/>
          <w:sz w:val="26"/>
        </w:rPr>
      </w:pPr>
      <w:r w:rsidRPr="00DB52BF">
        <w:rPr>
          <w:b/>
          <w:sz w:val="26"/>
        </w:rPr>
        <w:t>2. Cơ sở thực tiễn</w:t>
      </w:r>
    </w:p>
    <w:p w14:paraId="098C289C" w14:textId="77777777" w:rsidR="00DF7CF8" w:rsidRPr="00DB52BF" w:rsidRDefault="00DF7CF8" w:rsidP="00DF7CF8">
      <w:pPr>
        <w:pStyle w:val="NoSpacing"/>
        <w:spacing w:before="60" w:after="60"/>
        <w:ind w:firstLine="720"/>
        <w:jc w:val="both"/>
        <w:rPr>
          <w:rFonts w:eastAsia="Times New Roman"/>
          <w:lang w:val="nl-NL"/>
        </w:rPr>
      </w:pPr>
      <w:r w:rsidRPr="00DB52BF">
        <w:rPr>
          <w:rFonts w:eastAsia="Times New Roman"/>
          <w:lang w:val="nl-NL"/>
        </w:rPr>
        <w:lastRenderedPageBreak/>
        <w:t>Trước sáp nhập, 02 tỉnh Lào Cai (cũ) và Yên Bái có những quy định khác nhau về chính sách khám, chữa bệnh đối với cán bộ thuộc diện Trung ương, Tỉnh ủy… quản lý, cụ thể:</w:t>
      </w:r>
    </w:p>
    <w:p w14:paraId="60FEB10D" w14:textId="77777777" w:rsidR="00DF7CF8" w:rsidRPr="00DB52BF" w:rsidRDefault="00DF7CF8" w:rsidP="00DF7CF8">
      <w:pPr>
        <w:pStyle w:val="NoSpacing"/>
        <w:spacing w:before="60" w:after="60"/>
        <w:ind w:firstLine="720"/>
        <w:jc w:val="both"/>
        <w:rPr>
          <w:rFonts w:eastAsia="Times New Roman"/>
          <w:u w:val="single"/>
          <w:lang w:val="nl-NL"/>
        </w:rPr>
      </w:pPr>
      <w:r w:rsidRPr="00DB52BF">
        <w:rPr>
          <w:rFonts w:eastAsia="Times New Roman"/>
          <w:u w:val="single"/>
          <w:lang w:val="nl-NL"/>
        </w:rPr>
        <w:t>- Tỉnh Lào Cai cũ thực hiện:</w:t>
      </w:r>
    </w:p>
    <w:p w14:paraId="25DB2B66" w14:textId="77777777" w:rsidR="00DF7CF8" w:rsidRPr="00DB52BF" w:rsidRDefault="00DF7CF8" w:rsidP="00DF7CF8">
      <w:pPr>
        <w:pStyle w:val="NoSpacing"/>
        <w:spacing w:before="60" w:after="60"/>
        <w:ind w:firstLine="720"/>
        <w:jc w:val="both"/>
        <w:rPr>
          <w:rFonts w:eastAsia="Times New Roman"/>
          <w:lang w:val="nl-NL"/>
        </w:rPr>
      </w:pPr>
      <w:r w:rsidRPr="00DB52BF">
        <w:rPr>
          <w:rFonts w:eastAsia="Times New Roman"/>
          <w:lang w:val="nl-NL"/>
        </w:rPr>
        <w:t xml:space="preserve">+ Chính sách hỗ trợ kinh phí khám, chữa bệnh đối với cán bộ tỉnh Lào Cai thuộc diện Trung ương, Tỉnh ủy, Huyện ủy, Thị ủy, Thành ủy quản lý và một số đối tượng khác theo quy định tại Nghị quyết 23/2024/NQ-HĐND ngày 09/11/2024 của HĐND tỉnh Lào Cai. </w:t>
      </w:r>
    </w:p>
    <w:p w14:paraId="641C9C34" w14:textId="77777777" w:rsidR="00DF7CF8" w:rsidRPr="00DB52BF" w:rsidRDefault="00DF7CF8" w:rsidP="00DF7CF8">
      <w:pPr>
        <w:pStyle w:val="NoSpacing"/>
        <w:ind w:firstLine="720"/>
        <w:jc w:val="both"/>
        <w:rPr>
          <w:rFonts w:eastAsia="Times New Roman"/>
        </w:rPr>
      </w:pPr>
      <w:r w:rsidRPr="00DB52BF">
        <w:rPr>
          <w:rFonts w:eastAsia="Times New Roman"/>
        </w:rPr>
        <w:t xml:space="preserve">+ Chế độ điều dưỡng đối với cán bộ thuộc diện tỉnh ủy quản lý đã nghỉ hưu và một số đối tượng khác thường trú trên địa bàn tỉnh Lào Cai theo quy định tại Nghị quyết số 22/2024/NQ-HĐND ngày 09/11/2024 của HĐND tỉnh Lào Cai. </w:t>
      </w:r>
    </w:p>
    <w:p w14:paraId="38A160EA" w14:textId="77777777" w:rsidR="00DF7CF8" w:rsidRPr="00DB52BF" w:rsidRDefault="00DF7CF8" w:rsidP="00DF7CF8">
      <w:pPr>
        <w:pStyle w:val="NoSpacing"/>
        <w:ind w:firstLine="720"/>
        <w:jc w:val="both"/>
        <w:rPr>
          <w:rFonts w:eastAsia="Times New Roman"/>
        </w:rPr>
      </w:pPr>
      <w:r w:rsidRPr="00DB52BF">
        <w:rPr>
          <w:rFonts w:eastAsia="Times New Roman"/>
          <w:u w:val="single"/>
        </w:rPr>
        <w:t>- Tỉnh Yên Bái thực hiện</w:t>
      </w:r>
      <w:r w:rsidRPr="00DB52BF">
        <w:rPr>
          <w:rFonts w:eastAsia="Times New Roman"/>
        </w:rPr>
        <w:t>:</w:t>
      </w:r>
    </w:p>
    <w:p w14:paraId="220FCBAC" w14:textId="77777777" w:rsidR="00DF7CF8" w:rsidRPr="00DB52BF" w:rsidRDefault="00DF7CF8" w:rsidP="00DF7CF8">
      <w:pPr>
        <w:pStyle w:val="NoSpacing"/>
        <w:spacing w:before="60" w:after="60"/>
        <w:ind w:firstLine="720"/>
        <w:jc w:val="both"/>
        <w:rPr>
          <w:rFonts w:eastAsia="Times New Roman"/>
          <w:lang w:val="nl-NL"/>
        </w:rPr>
      </w:pPr>
      <w:r w:rsidRPr="00DB52BF">
        <w:rPr>
          <w:rFonts w:eastAsia="Times New Roman"/>
          <w:lang w:val="nl-NL"/>
        </w:rPr>
        <w:t>+ Chính sách khám chữa bệnh cho cán bộ theo Quy định số 24-QĐ/TU ngày 24/6/2019 của Ban Thường vụ tỉnh ủy Yên Bái về đối tượng khám, chữa bệnh ban đầu tại Phòng khám, quản lý, chăm sóc sức khỏe cán bộ; việc khám, kiểm tra sức khỏe định kỳ và điều trị tại Khoa Nội C, bệnh viện Đa khoa tỉnh đối với cán bộ và Quy định số 27-QĐ/TU ngày 11/11/2019 của Ban Thường vụ Tỉnh ủy Yên Bái về chế độ quản lý, sử dụng tài chính đối với Ban Bảo vệ chăm sóc sức khỏe cán bộ tỉnh.</w:t>
      </w:r>
    </w:p>
    <w:p w14:paraId="53055715" w14:textId="77777777" w:rsidR="00DF7CF8" w:rsidRPr="00DB52BF" w:rsidRDefault="00DF7CF8" w:rsidP="00DF7CF8">
      <w:pPr>
        <w:pStyle w:val="NoSpacing"/>
        <w:ind w:firstLine="720"/>
        <w:jc w:val="both"/>
        <w:rPr>
          <w:rFonts w:eastAsia="Times New Roman"/>
        </w:rPr>
      </w:pPr>
      <w:r w:rsidRPr="00DB52BF">
        <w:rPr>
          <w:rFonts w:eastAsia="Times New Roman"/>
        </w:rPr>
        <w:t>+ Chính sách điều đưỡng theo Quy định số 18-QĐ/TU ngày 15/11/2021 của Tỉnh ủy Yên Bái về thăm hỏi, hỗ trợ và điều dưỡng đối với cán bộ. Hằng năm Tỉnh ủy Yên Bái ban hành kế hoạch điều dưỡng cán bộ (Năm 2025 thực hiện theo Kế hoạch số 199-KH/TU ngày 22/12/2024 về kế hoạch điều dưỡng cán bộ năm 2025).</w:t>
      </w:r>
    </w:p>
    <w:p w14:paraId="0EEA930E" w14:textId="0520DA5C" w:rsidR="00DF7CF8" w:rsidRPr="00DB52BF" w:rsidRDefault="00DF7CF8" w:rsidP="00DF7CF8">
      <w:pPr>
        <w:pStyle w:val="NoSpacing"/>
        <w:spacing w:before="60" w:after="60"/>
        <w:ind w:firstLine="720"/>
        <w:jc w:val="both"/>
        <w:rPr>
          <w:rFonts w:eastAsia="Times New Roman"/>
          <w:lang w:val="nl-NL"/>
        </w:rPr>
      </w:pPr>
      <w:r w:rsidRPr="00DB52BF">
        <w:rPr>
          <w:rFonts w:eastAsia="Times New Roman"/>
          <w:lang w:val="nl-NL"/>
        </w:rPr>
        <w:t>Sau sáp nhập, ngày 08/7/2025, Hội đồng nhân dân tỉnh Lào Cai ban hành Nghị quyết số 12/NQ-HĐND về việc tiếp tục thực hiện, bãi bỏ một phần, bãi bỏ toàn bộ một số nghị quyết quy định về chính sách chi ngân sách nhà nước trên địa bàn tỉnh Lào Cai, theo đó Nghị quyết số 23/2024/NQ-HĐND</w:t>
      </w:r>
      <w:r w:rsidR="00D1396B" w:rsidRPr="00DB52BF">
        <w:rPr>
          <w:rStyle w:val="FootnoteReference"/>
          <w:rFonts w:eastAsia="Times New Roman"/>
          <w:lang w:val="nl-NL"/>
        </w:rPr>
        <w:footnoteReference w:id="1"/>
      </w:r>
      <w:r w:rsidRPr="00DB52BF">
        <w:rPr>
          <w:rFonts w:eastAsia="Times New Roman"/>
          <w:lang w:val="nl-NL"/>
        </w:rPr>
        <w:t xml:space="preserve"> ngày 09/11/2024 về hỗ trợ kinh phí khám, chữa bệnh đối với cán bộ tỉnh Lào Cai thuộc diện Trung ương, Tỉnh ủy, Huyện ủy, Thị ủy, Thành ủy quản lý và một số đối tượng khác và </w:t>
      </w:r>
      <w:r w:rsidRPr="00DB52BF">
        <w:rPr>
          <w:rFonts w:eastAsia="Times New Roman"/>
        </w:rPr>
        <w:t>Nghị quyết số 22/2024/NQ-HĐND ngày 09/11/2024 về chế độ điều dưỡng đối với cán bộ thuộc diện tỉnh ủy quản lý đã nghỉ hưu và một số đối tượng khác thường trú trên địa bàn tỉnh Lào Cai</w:t>
      </w:r>
      <w:r w:rsidRPr="00DB52BF">
        <w:rPr>
          <w:rFonts w:eastAsia="Times New Roman"/>
          <w:lang w:val="nl-NL"/>
        </w:rPr>
        <w:t xml:space="preserve"> được tiếp tục thực hiện và áp dụng cho toàn địa bàn tỉnh Lào Cai. </w:t>
      </w:r>
    </w:p>
    <w:p w14:paraId="58182C11" w14:textId="77777777" w:rsidR="00DF7CF8" w:rsidRPr="00DB52BF" w:rsidRDefault="00DF7CF8" w:rsidP="00DF7CF8">
      <w:pPr>
        <w:pStyle w:val="NoSpacing"/>
        <w:spacing w:before="60" w:after="60"/>
        <w:ind w:firstLine="720"/>
        <w:jc w:val="both"/>
        <w:rPr>
          <w:rFonts w:eastAsia="Times New Roman"/>
          <w:lang w:val="nl-NL"/>
        </w:rPr>
      </w:pPr>
      <w:r w:rsidRPr="00DB52BF">
        <w:rPr>
          <w:lang w:val="nl-NL" w:eastAsia="vi-VN"/>
        </w:rPr>
        <w:t xml:space="preserve">Ngày 31/01/2026 </w:t>
      </w:r>
      <w:r w:rsidRPr="00DB52BF">
        <w:rPr>
          <w:iCs/>
          <w:lang w:val="nl-NL"/>
        </w:rPr>
        <w:t xml:space="preserve">Ban Thường vụ Tỉnh ủy Lào Cai ban hành Quy định số 30-QĐ/TU ngày 31/01/2026 của Ban Thường vụ Tỉnh ủy Lào Cai về thực hiện chính sách khám, chữa bệnh; chế độ điều dưỡng, hỗ trợ một lần khi mắc bệnh hiểm nghèo, thăm ốm, thăm viếng đối với cán bộ thuộc diện Ban Thường vụ Tỉnh ủy quản lý và một số đối tượng khác </w:t>
      </w:r>
      <w:r w:rsidRPr="00DB52BF">
        <w:rPr>
          <w:i/>
          <w:lang w:val="nl-NL"/>
        </w:rPr>
        <w:t>(Quy định này thay thế Quy định số 744-</w:t>
      </w:r>
      <w:r w:rsidRPr="00DB52BF">
        <w:rPr>
          <w:i/>
          <w:lang w:val="nl-NL"/>
        </w:rPr>
        <w:lastRenderedPageBreak/>
        <w:t>QĐ/TU ngày 06/11/2023 của Ban Thường vụ Tỉnh ủy Lào Cai (cũ) về thực hiện chính sách khám chữa bệnh, chế độ điều dưỡng, trợ cấp một lần khi mắc bệnh hiểm nghèo, thăm ốm, thăm viếng đối với cán bộ thuộc diện Ban Thường vụ Tỉnh ủy quản lý và một số đối tượng khác; Quy định số 24-QĐ/TU ngày 24/6/2019 của Ban Thường vụ Tỉnh ủy Yên Bái về đối tượng khám, chữa bệnh ban đầu tại phòng khám, quản lý, chăm sóc sức khỏe cán bộ tỉnh; việc khám, kiểm tra sức khỏe định kỳ và điều trị tại Khoa Nội C, Bệnh viện Đa khoa tỉnh đối với cán bộ; Quy định số 17-QĐ/TU ngày 15/11/2021 của Ban Thường vụ Tỉnh ủy Yên Bái về tổ chức lễ tang; nghi thức thăm viếng cán bộ, thân nhân cán bộ từ trần và việc an táng tại Nghĩa trang Trung tâm tỉnh Yên Bái; Quy định số 18-QĐ/TU ngày 15/11/2021 của Ban Thường vụ Tỉnh ủy Yên Bái về thăm hỏi, hỗ trợ và điều dưỡng đối với cán bộ)</w:t>
      </w:r>
      <w:r w:rsidRPr="00DB52BF">
        <w:rPr>
          <w:iCs/>
          <w:lang w:val="nl-NL"/>
        </w:rPr>
        <w:t>.</w:t>
      </w:r>
      <w:r w:rsidRPr="00DB52BF">
        <w:rPr>
          <w:lang w:val="nl-NL"/>
        </w:rPr>
        <w:t xml:space="preserve"> </w:t>
      </w:r>
      <w:r w:rsidRPr="00DB52BF">
        <w:rPr>
          <w:rFonts w:eastAsia="Times New Roman"/>
          <w:lang w:val="nl-NL"/>
        </w:rPr>
        <w:t>Theo đó, một số nội dung không còn phù hợp, như:</w:t>
      </w:r>
    </w:p>
    <w:p w14:paraId="325F79EB" w14:textId="77777777" w:rsidR="00DF7CF8" w:rsidRPr="00DB52BF" w:rsidRDefault="00DF7CF8" w:rsidP="00DF7CF8">
      <w:pPr>
        <w:pStyle w:val="NoSpacing"/>
        <w:spacing w:before="60" w:after="60"/>
        <w:ind w:firstLine="720"/>
        <w:jc w:val="both"/>
        <w:rPr>
          <w:rFonts w:eastAsia="Times New Roman"/>
          <w:lang w:val="nl-NL"/>
        </w:rPr>
      </w:pPr>
      <w:r w:rsidRPr="00DB52BF">
        <w:rPr>
          <w:rFonts w:eastAsia="Times New Roman"/>
          <w:lang w:val="nl-NL"/>
        </w:rPr>
        <w:t>- Các nhóm đối tượng được hỗ trợ với chức danh, chức vụ thuộc nhóm cán bộ thuộc diện Huyện ủy, Thị ủy, Thành ủy quản lý; chức danh chức vụ: Chủ tịch Hội đồng nhân dân, Ủy ban nhân dân cấp huyện đương chức… không còn.</w:t>
      </w:r>
    </w:p>
    <w:p w14:paraId="13D4FBDF" w14:textId="77777777" w:rsidR="00DF7CF8" w:rsidRPr="00DB52BF" w:rsidRDefault="00DF7CF8" w:rsidP="00DF7CF8">
      <w:pPr>
        <w:pStyle w:val="NoSpacing"/>
        <w:spacing w:before="60" w:after="60"/>
        <w:ind w:firstLine="720"/>
        <w:jc w:val="both"/>
        <w:rPr>
          <w:rFonts w:eastAsia="Times New Roman"/>
          <w:lang w:val="nl-NL"/>
        </w:rPr>
      </w:pPr>
      <w:r w:rsidRPr="00DB52BF">
        <w:rPr>
          <w:rFonts w:eastAsia="Times New Roman"/>
          <w:lang w:val="nl-NL"/>
        </w:rPr>
        <w:t xml:space="preserve">- Một số chức danh, chức vụ lãnh đạo được bổ sung hoặc thay đổi tên gọi theo quy định 12-QĐ/TU nhưng chưa được quy định tại Nghị quyết như: </w:t>
      </w:r>
      <w:r w:rsidRPr="00DB52BF">
        <w:rPr>
          <w:lang w:val="nl-NL"/>
        </w:rPr>
        <w:t>Phó Chủ tịch Uỷ ban Mặt trận Tổ quốc Việt Nam là trưởng tổ chức chính trị - xã hội tỉnh,</w:t>
      </w:r>
      <w:r w:rsidRPr="00DB52BF">
        <w:rPr>
          <w:rFonts w:eastAsia="Times New Roman"/>
          <w:lang w:val="nl-NL"/>
        </w:rPr>
        <w:t xml:space="preserve"> Phó bí thư đảng ủy, Chủ tịch hội đồng nhân dân, Chủ tịch ủy ban nhân dân xã, phường….</w:t>
      </w:r>
    </w:p>
    <w:p w14:paraId="6CCF6922" w14:textId="77777777" w:rsidR="00DF7CF8" w:rsidRPr="00DB52BF" w:rsidRDefault="00DF7CF8" w:rsidP="00DF7CF8">
      <w:pPr>
        <w:spacing w:before="120" w:after="120"/>
        <w:ind w:firstLine="720"/>
        <w:jc w:val="both"/>
        <w:rPr>
          <w:lang w:val="nl-NL"/>
        </w:rPr>
      </w:pPr>
      <w:r w:rsidRPr="00DB52BF">
        <w:rPr>
          <w:lang w:val="nl-NL"/>
        </w:rPr>
        <w:t>- Theo Nghị quyết số 23/2024/NQ-HĐND, kinh phí thực hiện được phân cấp theo từng cấp ngân sách (cấp tỉnh và cấp huyện). Tuy nhiên, khi thực hiện mô hình chính quyền địa phương hai cấp, không còn ngân sách cấp huyện, nên quy định kinh phí khám, chữa bệnh tại tuyến huyện do ngân sách cấp huyện bảo đảm không còn phù hợp với tình hình thực tế, cần thiết phải điều chỉnh.</w:t>
      </w:r>
    </w:p>
    <w:p w14:paraId="5DA58C3B" w14:textId="432CED9C" w:rsidR="00E3181B" w:rsidRPr="00DB52BF" w:rsidRDefault="008D6314" w:rsidP="008D6314">
      <w:pPr>
        <w:spacing w:before="60"/>
        <w:ind w:firstLine="709"/>
        <w:jc w:val="both"/>
        <w:rPr>
          <w:lang w:val="nl-NL"/>
        </w:rPr>
      </w:pPr>
      <w:r w:rsidRPr="00DB52BF">
        <w:rPr>
          <w:lang w:val="nl-NL"/>
        </w:rPr>
        <w:t xml:space="preserve">- </w:t>
      </w:r>
      <w:r w:rsidR="00E3181B" w:rsidRPr="00DB52BF">
        <w:rPr>
          <w:lang w:val="nl-NL"/>
        </w:rPr>
        <w:t>Việc hỗ trợ kinh phí khám, chữa bệnh và chế độ điều dưỡng đối với cán bộ diện Trung ương, Tỉnh uỷ quản lý đã nghỉ hưu trên địa bàn tỉnh là chính sách mang tính nhân văn, thể hiện đạo lý uống nước nhớ nguồn, quan tâm chăm sóc đến đội ngũ cán bộ lãnh đạo đã có nhiều cống hiến, đóng góp cho tỉnh, được các đồng chí nguyên lãnh đạo và nhân dân đánh giá cao. Đây là nhiệm vụ hết sức quan trọng, là trách nhiệm của cấp uỷ, chính quyền địa phương đối với các cán bộ đã cống hiến cho sự nghiệp bảo vệ và phát triển địa phương</w:t>
      </w:r>
      <w:r w:rsidRPr="00DB52BF">
        <w:rPr>
          <w:lang w:val="nl-NL"/>
        </w:rPr>
        <w:t>; thể</w:t>
      </w:r>
      <w:r w:rsidR="00E3181B" w:rsidRPr="00DB52BF">
        <w:rPr>
          <w:lang w:val="nl-NL"/>
        </w:rPr>
        <w:t xml:space="preserve"> hiện sự quan tâm của Tỉnh ủy, HĐND, UBND tỉnh đối với sức khỏe cán bộ. </w:t>
      </w:r>
    </w:p>
    <w:p w14:paraId="6C01365C" w14:textId="77777777" w:rsidR="00DF7CF8" w:rsidRPr="00DB52BF" w:rsidRDefault="00DF7CF8" w:rsidP="00DF7CF8">
      <w:pPr>
        <w:spacing w:before="60" w:after="60"/>
        <w:ind w:firstLine="720"/>
        <w:jc w:val="both"/>
        <w:rPr>
          <w:lang w:val="nl-NL"/>
        </w:rPr>
      </w:pPr>
      <w:r w:rsidRPr="00DB52BF">
        <w:rPr>
          <w:lang w:val="nl-NL"/>
        </w:rPr>
        <w:t>Căn cứ quy định tại điểm c, khoản 1, Điều 21 Luật Ban hành văn bản quy phạm pháp luật đồng thời để đảm bảo tính kịp thời, thống nhất trong việc triển khai chính sách và không ảnh hưởng đến công tác chăm sóc sức khoẻ của cán bộ lãnh đạo đương chức và đã nghỉ hưu việc phải ban hành Nghị quyết thay thế để quy định phạm vi, đối tượng cũng như nội dung của chính sách là rất cần thiết.</w:t>
      </w:r>
    </w:p>
    <w:p w14:paraId="46245DC5" w14:textId="34BC782D" w:rsidR="000B5CF8" w:rsidRPr="00DB52BF" w:rsidRDefault="000B5CF8" w:rsidP="000B5CF8">
      <w:pPr>
        <w:widowControl w:val="0"/>
        <w:tabs>
          <w:tab w:val="right" w:leader="dot" w:pos="7920"/>
        </w:tabs>
        <w:spacing w:before="60"/>
        <w:ind w:firstLine="454"/>
        <w:jc w:val="both"/>
        <w:rPr>
          <w:b/>
          <w:sz w:val="26"/>
        </w:rPr>
      </w:pPr>
      <w:r w:rsidRPr="00DB52BF">
        <w:rPr>
          <w:b/>
          <w:sz w:val="26"/>
        </w:rPr>
        <w:t xml:space="preserve">   II. MỤC ĐÍCH</w:t>
      </w:r>
      <w:r w:rsidR="0057528F" w:rsidRPr="00DB52BF">
        <w:rPr>
          <w:b/>
          <w:sz w:val="26"/>
        </w:rPr>
        <w:t xml:space="preserve"> BAN HÀNH</w:t>
      </w:r>
      <w:r w:rsidRPr="00DB52BF">
        <w:rPr>
          <w:b/>
          <w:sz w:val="26"/>
        </w:rPr>
        <w:t>, QUAN ĐIỂM XÂY DỰNG VĂN BẢN</w:t>
      </w:r>
    </w:p>
    <w:p w14:paraId="7C2E2302" w14:textId="497BEB78" w:rsidR="000B5CF8" w:rsidRPr="00DB52BF" w:rsidRDefault="000B5CF8" w:rsidP="000B5CF8">
      <w:pPr>
        <w:spacing w:before="60"/>
        <w:ind w:firstLine="709"/>
        <w:contextualSpacing/>
        <w:jc w:val="both"/>
        <w:rPr>
          <w:b/>
          <w:iCs/>
          <w:lang w:val="es-ES_tradnl"/>
        </w:rPr>
      </w:pPr>
      <w:r w:rsidRPr="00DB52BF">
        <w:rPr>
          <w:b/>
          <w:iCs/>
          <w:lang w:val="es-ES_tradnl"/>
        </w:rPr>
        <w:t>1. Mục đích</w:t>
      </w:r>
      <w:r w:rsidR="0057528F" w:rsidRPr="00DB52BF">
        <w:rPr>
          <w:b/>
          <w:iCs/>
          <w:lang w:val="es-ES_tradnl"/>
        </w:rPr>
        <w:t xml:space="preserve"> ban hành văn bản</w:t>
      </w:r>
    </w:p>
    <w:p w14:paraId="29CBD5E5" w14:textId="77777777" w:rsidR="00DF7CF8" w:rsidRPr="00DB52BF" w:rsidRDefault="00DF7CF8" w:rsidP="00DF7CF8">
      <w:pPr>
        <w:spacing w:after="100"/>
        <w:ind w:firstLine="709"/>
        <w:jc w:val="both"/>
      </w:pPr>
      <w:r w:rsidRPr="00DB52BF">
        <w:rPr>
          <w:iCs/>
          <w:lang w:val="es-ES_tradnl"/>
        </w:rPr>
        <w:t xml:space="preserve">Nhằm điều chỉnh kịp thời và thống nhất trên địa bàn toàn tỉnh thực hiện chính sách </w:t>
      </w:r>
      <w:r w:rsidRPr="00DB52BF">
        <w:rPr>
          <w:bCs/>
          <w:lang w:val="vi-VN"/>
        </w:rPr>
        <w:t>về</w:t>
      </w:r>
      <w:r w:rsidRPr="00DB52BF">
        <w:rPr>
          <w:b/>
          <w:bCs/>
          <w:iCs/>
          <w:lang w:val="nl-NL"/>
        </w:rPr>
        <w:t xml:space="preserve"> </w:t>
      </w:r>
      <w:r w:rsidRPr="00DB52BF">
        <w:rPr>
          <w:iCs/>
          <w:lang w:val="nl-NL"/>
        </w:rPr>
        <w:t>hỗ trợ khám, chữa bệnh; chế độ điều dưỡng đối với cán bộ thuộc diện Trung ương, Ban Thường vụ Tỉnh ủy quản lý và một</w:t>
      </w:r>
      <w:r w:rsidRPr="00DB52BF">
        <w:rPr>
          <w:lang w:val="nl-NL"/>
        </w:rPr>
        <w:t xml:space="preserve"> số đối tượng khác trên địa bàn tỉnh Lào Cai</w:t>
      </w:r>
      <w:r w:rsidRPr="00DB52BF">
        <w:rPr>
          <w:iCs/>
          <w:lang w:val="es-ES_tradnl"/>
        </w:rPr>
        <w:t xml:space="preserve">. Đảm bảo quy định về tiêu chuẩn phân loại sức khỏe cán bộ, </w:t>
      </w:r>
      <w:r w:rsidRPr="00DB52BF">
        <w:rPr>
          <w:iCs/>
          <w:lang w:val="es-ES_tradnl"/>
        </w:rPr>
        <w:lastRenderedPageBreak/>
        <w:t xml:space="preserve">khám sức khỏe cán bộ theo quy định tại </w:t>
      </w:r>
      <w:r w:rsidRPr="00DB52BF">
        <w:rPr>
          <w:iCs/>
          <w:lang w:val="nl-NL"/>
        </w:rPr>
        <w:t>Quyết định số 1266/QĐ-BYT ngày 21/3/2020 của Bộ Y tế và quy định hiện hành.</w:t>
      </w:r>
    </w:p>
    <w:p w14:paraId="12EC76C7" w14:textId="77777777" w:rsidR="000B5CF8" w:rsidRPr="00DB52BF" w:rsidRDefault="000B5CF8" w:rsidP="000B5CF8">
      <w:pPr>
        <w:spacing w:before="60"/>
        <w:ind w:firstLine="709"/>
        <w:contextualSpacing/>
        <w:jc w:val="both"/>
        <w:rPr>
          <w:b/>
          <w:iCs/>
          <w:lang w:val="es-ES_tradnl"/>
        </w:rPr>
      </w:pPr>
      <w:r w:rsidRPr="00DB52BF">
        <w:rPr>
          <w:b/>
          <w:iCs/>
          <w:lang w:val="es-ES_tradnl"/>
        </w:rPr>
        <w:t>2. Quan điểm xây dựng văn bản</w:t>
      </w:r>
    </w:p>
    <w:p w14:paraId="35FEA8FA" w14:textId="77777777" w:rsidR="007F6671" w:rsidRPr="00DB52BF" w:rsidRDefault="007F6671" w:rsidP="007F6671">
      <w:pPr>
        <w:shd w:val="clear" w:color="auto" w:fill="FFFFFF"/>
        <w:spacing w:before="60"/>
        <w:ind w:firstLine="709"/>
        <w:jc w:val="both"/>
        <w:rPr>
          <w:iCs/>
          <w:lang w:val="nl-NL"/>
        </w:rPr>
      </w:pPr>
      <w:r w:rsidRPr="00DB52BF">
        <w:rPr>
          <w:iCs/>
          <w:lang w:val="nl-NL"/>
        </w:rPr>
        <w:t>- Bám sát chủ trương, chỉ đạo của Đảng, Nhà nước trong việc sắp xếp, tinh gọn tổ chức bộ máy và thực hiện chính quyền địa phương 02 cấp.</w:t>
      </w:r>
    </w:p>
    <w:p w14:paraId="00B36BF2" w14:textId="3FA6C22D" w:rsidR="00D75DA9" w:rsidRPr="00DB52BF" w:rsidRDefault="00D75DA9" w:rsidP="00D75DA9">
      <w:pPr>
        <w:spacing w:after="100"/>
        <w:ind w:firstLine="709"/>
        <w:jc w:val="both"/>
        <w:rPr>
          <w:iCs/>
          <w:lang w:val="nl-NL"/>
        </w:rPr>
      </w:pPr>
      <w:r w:rsidRPr="00DB52BF">
        <w:rPr>
          <w:iCs/>
          <w:lang w:val="nl-NL"/>
        </w:rPr>
        <w:t>- Tuân thủ đầy đủ các quy định của Luật Ban hành văn bản quy phạm pháp luật và các văn bản hướng dẫn thi hành; bảo đảm đúng thẩm quyền, hình thức, trình tự, thủ tục trong quá trình xây dựng và ban hành văn bản QPPL; phù hợp với chủ trương, định hướng phát triển KT-XH của tỉnh, gắn với điều kiện thực tiễn, đặc thù của địa phương, phát huy tinh thần uống nước nhớ nguồn, quan tâm chăm lo đến đời sống của cán bộ, công chức...</w:t>
      </w:r>
    </w:p>
    <w:p w14:paraId="2F6489D1" w14:textId="77777777" w:rsidR="007F6671" w:rsidRPr="00DB52BF" w:rsidRDefault="007F6671" w:rsidP="007F6671">
      <w:pPr>
        <w:shd w:val="clear" w:color="auto" w:fill="FFFFFF"/>
        <w:spacing w:before="60"/>
        <w:ind w:firstLine="709"/>
        <w:jc w:val="both"/>
        <w:rPr>
          <w:iCs/>
          <w:lang w:val="nl-NL"/>
        </w:rPr>
      </w:pPr>
      <w:r w:rsidRPr="00DB52BF">
        <w:rPr>
          <w:iCs/>
          <w:lang w:val="nl-NL"/>
        </w:rPr>
        <w:t>- Bảo đảm phù hợp với Luật Tổ chức chính quyền địa phương năm 2025.</w:t>
      </w:r>
    </w:p>
    <w:p w14:paraId="4A1DC549" w14:textId="2C6F49B1" w:rsidR="00DF7CF8" w:rsidRPr="00DB52BF" w:rsidRDefault="00D75DA9" w:rsidP="00DF7CF8">
      <w:pPr>
        <w:spacing w:after="100"/>
        <w:ind w:firstLine="709"/>
        <w:jc w:val="both"/>
        <w:rPr>
          <w:iCs/>
          <w:lang w:val="nl-NL"/>
        </w:rPr>
      </w:pPr>
      <w:r w:rsidRPr="00DB52BF">
        <w:rPr>
          <w:iCs/>
          <w:lang w:val="nl-NL"/>
        </w:rPr>
        <w:t xml:space="preserve">- </w:t>
      </w:r>
      <w:r w:rsidR="00DF7CF8" w:rsidRPr="00DB52BF">
        <w:rPr>
          <w:iCs/>
          <w:lang w:val="nl-NL"/>
        </w:rPr>
        <w:t>Chính sách được xây dựng trên cơ sở Quy định số 30-QĐ/TU ngày 31/01/2026 của Ban Thường vụ Tỉnh ủy Lào Cai về thực hiện chính sách khám, chữa bệnh; chế độ điều dưỡng, hỗ trợ một lần khi mắc bệnh hiểm nghèo, thăm ốm, thăm viếng đối với cán bộ thuộc diện Ban Thường vụ Tỉnh ủy quản lý và một số đối tượng khác và kế thừa những kết quả đã đạt được trong giai đoạn 2021-2025.</w:t>
      </w:r>
    </w:p>
    <w:p w14:paraId="357A15CF" w14:textId="2B0EFA24" w:rsidR="00C95379" w:rsidRPr="00DB52BF" w:rsidRDefault="00C95379" w:rsidP="00C95379">
      <w:pPr>
        <w:spacing w:after="100"/>
        <w:ind w:firstLine="709"/>
        <w:jc w:val="both"/>
        <w:rPr>
          <w:b/>
          <w:bCs/>
          <w:iCs/>
          <w:lang w:val="nl-NL"/>
        </w:rPr>
      </w:pPr>
      <w:r w:rsidRPr="00DB52BF">
        <w:rPr>
          <w:b/>
          <w:bCs/>
          <w:iCs/>
          <w:lang w:val="nl-NL"/>
        </w:rPr>
        <w:t>III. QUÁ TRÌNH XÂY DỰNG DỰ THẢO NGHỊ QUYẾT</w:t>
      </w:r>
    </w:p>
    <w:p w14:paraId="048A9066" w14:textId="08741425" w:rsidR="00C95379" w:rsidRPr="00DB52BF" w:rsidRDefault="00C95379" w:rsidP="00C95379">
      <w:pPr>
        <w:spacing w:after="100"/>
        <w:ind w:firstLine="709"/>
        <w:jc w:val="both"/>
        <w:rPr>
          <w:iCs/>
          <w:lang w:val="nl-NL"/>
        </w:rPr>
      </w:pPr>
      <w:r w:rsidRPr="00DB52BF">
        <w:rPr>
          <w:iCs/>
          <w:lang w:val="nl-NL"/>
        </w:rPr>
        <w:t>Ngày 09/02/2026, UBND tỉnh có Văn bản số 1059/UBND-VX về việc triển khai thực hiện Quy định số 30-QĐ/TU ngày 31/01/2026 của Tỉnh ủy Lào Cai theo đó giao Sở Y tế chủ trì, phối hợp với Sở Tư pháp, Sở Tài chính và các sở, ngành cơ quan, đơn vị, liên quan tham mưu UBND tỉnh trình HĐND tỉnh ban hành chinh sách khám sức khỏe, điều dưỡng, thăm ốm, thăm viếng và hỗ trợ khi mắc bệnh hiểm nghèo cho các đối tượng theo Quy định số 30-QĐ/TU ngày 31/01/2026 của Tỉnh ủy.</w:t>
      </w:r>
    </w:p>
    <w:p w14:paraId="69B26E9B" w14:textId="7D4D7365" w:rsidR="00C95379" w:rsidRPr="00DB52BF" w:rsidRDefault="00C95379" w:rsidP="00C95379">
      <w:pPr>
        <w:spacing w:after="100"/>
        <w:ind w:firstLine="709"/>
        <w:jc w:val="both"/>
        <w:rPr>
          <w:iCs/>
          <w:lang w:val="nl-NL"/>
        </w:rPr>
      </w:pPr>
      <w:r w:rsidRPr="00DB52BF">
        <w:rPr>
          <w:iCs/>
          <w:lang w:val="nl-NL"/>
        </w:rPr>
        <w:t>Ngày 27/3/2026, Sở Y tế có Tờ trình số 96/TTr-SYT trình Ủy ban nhân dân tỉnh về việc đề nghị xây dựng Nghị quyết của Hội đồng nhân dân tỉnh đối với các nội dung thuộc lĩnh vực y tế.</w:t>
      </w:r>
    </w:p>
    <w:p w14:paraId="1A9D1E06" w14:textId="7EE090EA" w:rsidR="000B5CF8" w:rsidRPr="00DB52BF" w:rsidRDefault="000B5CF8" w:rsidP="000B5CF8">
      <w:pPr>
        <w:widowControl w:val="0"/>
        <w:tabs>
          <w:tab w:val="right" w:leader="dot" w:pos="7920"/>
        </w:tabs>
        <w:spacing w:before="60"/>
        <w:ind w:firstLine="454"/>
        <w:jc w:val="both"/>
        <w:rPr>
          <w:b/>
          <w:sz w:val="26"/>
        </w:rPr>
      </w:pPr>
      <w:r w:rsidRPr="00DB52BF">
        <w:rPr>
          <w:b/>
          <w:sz w:val="26"/>
        </w:rPr>
        <w:t xml:space="preserve">   I</w:t>
      </w:r>
      <w:r w:rsidR="00A9230C">
        <w:rPr>
          <w:b/>
          <w:sz w:val="26"/>
        </w:rPr>
        <w:t>V</w:t>
      </w:r>
      <w:r w:rsidRPr="00DB52BF">
        <w:rPr>
          <w:b/>
          <w:sz w:val="26"/>
        </w:rPr>
        <w:t xml:space="preserve">. </w:t>
      </w:r>
      <w:r w:rsidR="00C95379" w:rsidRPr="00DB52BF">
        <w:rPr>
          <w:b/>
          <w:sz w:val="26"/>
        </w:rPr>
        <w:t xml:space="preserve">BỐ CỤC VÀ NỘI DUNG CƠ BẢN CỦA DỰ THẢO </w:t>
      </w:r>
    </w:p>
    <w:p w14:paraId="7BE81AE5" w14:textId="4A62D625" w:rsidR="00115DDD" w:rsidRPr="00115DDD" w:rsidRDefault="000B5CF8" w:rsidP="00115DDD">
      <w:pPr>
        <w:pStyle w:val="ListParagraph"/>
        <w:numPr>
          <w:ilvl w:val="0"/>
          <w:numId w:val="37"/>
        </w:numPr>
        <w:spacing w:before="60"/>
        <w:jc w:val="both"/>
        <w:rPr>
          <w:b/>
          <w:lang w:val="nb-NO"/>
        </w:rPr>
      </w:pPr>
      <w:r w:rsidRPr="00115DDD">
        <w:rPr>
          <w:b/>
          <w:lang w:val="nb-NO"/>
        </w:rPr>
        <w:t>Phạm vi điều chỉnh</w:t>
      </w:r>
      <w:r w:rsidR="00115DDD" w:rsidRPr="00115DDD">
        <w:rPr>
          <w:b/>
          <w:lang w:val="nb-NO"/>
        </w:rPr>
        <w:t>, đối tượng áp dụng</w:t>
      </w:r>
    </w:p>
    <w:p w14:paraId="476BE732" w14:textId="76265908" w:rsidR="00DF7CF8" w:rsidRPr="00DB52BF" w:rsidRDefault="00115DDD" w:rsidP="000B5CF8">
      <w:pPr>
        <w:shd w:val="clear" w:color="auto" w:fill="FFFFFF"/>
        <w:spacing w:before="60"/>
        <w:ind w:firstLine="720"/>
        <w:jc w:val="both"/>
        <w:textAlignment w:val="baseline"/>
        <w:rPr>
          <w:b/>
          <w:spacing w:val="2"/>
        </w:rPr>
      </w:pPr>
      <w:r>
        <w:rPr>
          <w:lang w:val="nl-NL"/>
        </w:rPr>
        <w:t xml:space="preserve">- Phạm vi điều chỉnh: </w:t>
      </w:r>
      <w:r w:rsidR="00DF7CF8" w:rsidRPr="00DB52BF">
        <w:rPr>
          <w:lang w:val="nl-NL"/>
        </w:rPr>
        <w:t>Nghị quyết này quy định về hỗ trợ</w:t>
      </w:r>
      <w:r w:rsidR="0065173E" w:rsidRPr="00DB52BF">
        <w:rPr>
          <w:lang w:val="nl-NL"/>
        </w:rPr>
        <w:t xml:space="preserve"> kinh phí</w:t>
      </w:r>
      <w:r w:rsidR="00DF7CF8" w:rsidRPr="00DB52BF">
        <w:rPr>
          <w:lang w:val="nl-NL"/>
        </w:rPr>
        <w:t xml:space="preserve"> khám, chữa bệnh; chế độ điều dưỡng đối với cán bộ thuộc diện Trung ương, Ban Thường vụ Tỉnh ủy quản lý và một số đối tượng khác trên địa bàn tỉnh Lào Cai</w:t>
      </w:r>
      <w:r w:rsidR="00DF7CF8" w:rsidRPr="00DB52BF">
        <w:rPr>
          <w:b/>
          <w:spacing w:val="2"/>
        </w:rPr>
        <w:t>.</w:t>
      </w:r>
    </w:p>
    <w:p w14:paraId="6B6BA712" w14:textId="03B981A6" w:rsidR="000B5CF8" w:rsidRPr="00115DDD" w:rsidRDefault="00115DDD" w:rsidP="000B5CF8">
      <w:pPr>
        <w:shd w:val="clear" w:color="auto" w:fill="FFFFFF"/>
        <w:spacing w:before="60"/>
        <w:ind w:firstLine="720"/>
        <w:jc w:val="both"/>
        <w:textAlignment w:val="baseline"/>
        <w:rPr>
          <w:bCs/>
          <w:spacing w:val="2"/>
        </w:rPr>
      </w:pPr>
      <w:r>
        <w:rPr>
          <w:bCs/>
          <w:spacing w:val="2"/>
        </w:rPr>
        <w:t>-</w:t>
      </w:r>
      <w:r w:rsidR="000B5CF8" w:rsidRPr="00115DDD">
        <w:rPr>
          <w:bCs/>
          <w:spacing w:val="2"/>
        </w:rPr>
        <w:t xml:space="preserve"> Đối tượng áp dụng</w:t>
      </w:r>
      <w:r>
        <w:rPr>
          <w:bCs/>
          <w:spacing w:val="2"/>
        </w:rPr>
        <w:t>:</w:t>
      </w:r>
    </w:p>
    <w:p w14:paraId="4CCF9C6A" w14:textId="22A855E3" w:rsidR="000B5CF8" w:rsidRDefault="00DF7CF8" w:rsidP="00DF7CF8">
      <w:pPr>
        <w:widowControl w:val="0"/>
        <w:spacing w:before="60"/>
        <w:jc w:val="both"/>
        <w:rPr>
          <w:lang w:val="nl-NL"/>
        </w:rPr>
      </w:pPr>
      <w:r w:rsidRPr="00DB52BF">
        <w:rPr>
          <w:lang w:val="nl-NL"/>
        </w:rPr>
        <w:tab/>
      </w:r>
      <w:r w:rsidR="00115DDD">
        <w:rPr>
          <w:lang w:val="nl-NL"/>
        </w:rPr>
        <w:t>+</w:t>
      </w:r>
      <w:r w:rsidR="00636384">
        <w:rPr>
          <w:lang w:val="nl-NL"/>
        </w:rPr>
        <w:t xml:space="preserve"> </w:t>
      </w:r>
      <w:r w:rsidRPr="00DB52BF">
        <w:rPr>
          <w:lang w:val="nl-NL"/>
        </w:rPr>
        <w:t>Cán bộ và các đối tượng tại Quy đị</w:t>
      </w:r>
      <w:r w:rsidR="003F33B6" w:rsidRPr="00DB52BF">
        <w:rPr>
          <w:lang w:val="nl-NL"/>
        </w:rPr>
        <w:t xml:space="preserve">nh số 30-QĐ/TU ngày </w:t>
      </w:r>
      <w:r w:rsidRPr="00DB52BF">
        <w:rPr>
          <w:lang w:val="nl-NL"/>
        </w:rPr>
        <w:t>31/01/2026 của Ban Thường vụ Tỉnh ủy Lào Cai (bao gồm các đối tượng 1,2,3,4,5,6,7,8,9,10,11 tại Quy định số 30-QĐ/TU)</w:t>
      </w:r>
      <w:r w:rsidR="005D7703" w:rsidRPr="00DB52BF">
        <w:rPr>
          <w:lang w:val="nl-NL"/>
        </w:rPr>
        <w:t>.</w:t>
      </w:r>
    </w:p>
    <w:p w14:paraId="3B6982E9" w14:textId="542D90FA" w:rsidR="00636384" w:rsidRDefault="00636384" w:rsidP="00636384">
      <w:pPr>
        <w:tabs>
          <w:tab w:val="left" w:pos="607"/>
        </w:tabs>
        <w:spacing w:before="60" w:after="60"/>
        <w:ind w:right="113"/>
        <w:jc w:val="both"/>
        <w:rPr>
          <w:lang w:val="nl-NL"/>
        </w:rPr>
      </w:pPr>
      <w:r>
        <w:rPr>
          <w:lang w:val="nl-NL"/>
        </w:rPr>
        <w:tab/>
      </w:r>
      <w:r w:rsidR="00115DDD">
        <w:rPr>
          <w:lang w:val="nl-NL"/>
        </w:rPr>
        <w:t>+</w:t>
      </w:r>
      <w:r w:rsidRPr="001D7608">
        <w:rPr>
          <w:lang w:val="nl-NL"/>
        </w:rPr>
        <w:t xml:space="preserve"> Các cá nhân phục vụ đoàn đi khám sức khoẻ định kỳ theo kế hoạch của Trung ương và đoàn điều dưỡng tập trung.</w:t>
      </w:r>
    </w:p>
    <w:p w14:paraId="7286BFA0" w14:textId="009CA39C" w:rsidR="00115DDD" w:rsidRPr="00115DDD" w:rsidRDefault="00115DDD" w:rsidP="00636384">
      <w:pPr>
        <w:tabs>
          <w:tab w:val="left" w:pos="607"/>
        </w:tabs>
        <w:spacing w:before="60" w:after="60"/>
        <w:ind w:right="113"/>
        <w:jc w:val="both"/>
        <w:rPr>
          <w:b/>
          <w:bCs/>
          <w:lang w:val="nl-NL"/>
        </w:rPr>
      </w:pPr>
      <w:r>
        <w:rPr>
          <w:lang w:val="nl-NL"/>
        </w:rPr>
        <w:tab/>
      </w:r>
      <w:r w:rsidRPr="00115DDD">
        <w:rPr>
          <w:b/>
          <w:bCs/>
          <w:lang w:val="nl-NL"/>
        </w:rPr>
        <w:t>2. Bố cục của dự thảo văn bản:</w:t>
      </w:r>
    </w:p>
    <w:p w14:paraId="47350871" w14:textId="3E4B3B05" w:rsidR="00115DDD" w:rsidRPr="00115DDD" w:rsidRDefault="00115DDD" w:rsidP="00115DDD">
      <w:pPr>
        <w:tabs>
          <w:tab w:val="left" w:pos="607"/>
        </w:tabs>
        <w:spacing w:before="60" w:after="60"/>
        <w:ind w:right="113"/>
        <w:jc w:val="both"/>
        <w:rPr>
          <w:lang w:val="nb-NO"/>
        </w:rPr>
      </w:pPr>
      <w:r>
        <w:rPr>
          <w:lang w:val="nl-NL"/>
        </w:rPr>
        <w:tab/>
      </w:r>
      <w:r w:rsidRPr="00115DDD">
        <w:rPr>
          <w:lang w:val="nb-NO"/>
        </w:rPr>
        <w:t>Dự thảo dự kiến gồm 0</w:t>
      </w:r>
      <w:r>
        <w:rPr>
          <w:lang w:val="nb-NO"/>
        </w:rPr>
        <w:t>8</w:t>
      </w:r>
      <w:r w:rsidRPr="00115DDD">
        <w:rPr>
          <w:lang w:val="nb-NO"/>
        </w:rPr>
        <w:t xml:space="preserve"> điều, Cụ thể như sau:</w:t>
      </w:r>
    </w:p>
    <w:p w14:paraId="5891BCCD" w14:textId="350B41A9" w:rsidR="00115DDD" w:rsidRPr="00115DDD" w:rsidRDefault="00115DDD" w:rsidP="00115DDD">
      <w:pPr>
        <w:tabs>
          <w:tab w:val="left" w:pos="607"/>
        </w:tabs>
        <w:spacing w:before="60" w:after="60"/>
        <w:ind w:right="113"/>
        <w:jc w:val="both"/>
        <w:rPr>
          <w:lang w:val="nb-NO"/>
        </w:rPr>
      </w:pPr>
      <w:r>
        <w:rPr>
          <w:lang w:val="nb-NO"/>
        </w:rPr>
        <w:lastRenderedPageBreak/>
        <w:tab/>
      </w:r>
      <w:r w:rsidRPr="00115DDD">
        <w:rPr>
          <w:lang w:val="nb-NO"/>
        </w:rPr>
        <w:t>Điều </w:t>
      </w:r>
      <w:bookmarkStart w:id="0" w:name="Dieu_1"/>
      <w:bookmarkEnd w:id="0"/>
      <w:r w:rsidRPr="00115DDD">
        <w:rPr>
          <w:lang w:val="nb-NO"/>
        </w:rPr>
        <w:t>1. Phạm vi điều chỉnh</w:t>
      </w:r>
    </w:p>
    <w:p w14:paraId="6A04F7EF" w14:textId="0BE2BAA7" w:rsidR="00115DDD" w:rsidRPr="00115DDD" w:rsidRDefault="00115DDD" w:rsidP="00115DDD">
      <w:pPr>
        <w:tabs>
          <w:tab w:val="left" w:pos="607"/>
        </w:tabs>
        <w:spacing w:before="60" w:after="60"/>
        <w:ind w:right="113"/>
        <w:jc w:val="both"/>
        <w:rPr>
          <w:lang w:val="nb-NO"/>
        </w:rPr>
      </w:pPr>
      <w:r>
        <w:rPr>
          <w:lang w:val="nb-NO"/>
        </w:rPr>
        <w:tab/>
      </w:r>
      <w:r w:rsidRPr="00115DDD">
        <w:rPr>
          <w:lang w:val="nb-NO"/>
        </w:rPr>
        <w:t xml:space="preserve">Điều 2. </w:t>
      </w:r>
      <w:bookmarkStart w:id="1" w:name="_Hlk76305793"/>
      <w:r w:rsidRPr="00115DDD">
        <w:rPr>
          <w:lang w:val="nb-NO"/>
        </w:rPr>
        <w:t>Đối tượng áp dụng</w:t>
      </w:r>
      <w:bookmarkEnd w:id="1"/>
    </w:p>
    <w:p w14:paraId="5BA88881" w14:textId="163E2063" w:rsidR="00115DDD" w:rsidRPr="00115DDD" w:rsidRDefault="00115DDD" w:rsidP="00115DDD">
      <w:pPr>
        <w:tabs>
          <w:tab w:val="left" w:pos="607"/>
        </w:tabs>
        <w:spacing w:before="60" w:after="60"/>
        <w:ind w:right="113"/>
        <w:jc w:val="both"/>
        <w:rPr>
          <w:lang w:val="nb-NO"/>
        </w:rPr>
      </w:pPr>
      <w:r>
        <w:rPr>
          <w:lang w:val="nb-NO"/>
        </w:rPr>
        <w:tab/>
      </w:r>
      <w:r w:rsidRPr="00115DDD">
        <w:rPr>
          <w:lang w:val="nb-NO"/>
        </w:rPr>
        <w:t xml:space="preserve">Điều 3. </w:t>
      </w:r>
      <w:r>
        <w:rPr>
          <w:lang w:val="nb-NO"/>
        </w:rPr>
        <w:t>Kinh phí khám sức khỏe định kỳ, thường kỳ</w:t>
      </w:r>
    </w:p>
    <w:p w14:paraId="6B89A04A" w14:textId="03E1B56A" w:rsidR="00115DDD" w:rsidRPr="00115DDD" w:rsidRDefault="00115DDD" w:rsidP="00115DDD">
      <w:pPr>
        <w:tabs>
          <w:tab w:val="left" w:pos="607"/>
        </w:tabs>
        <w:spacing w:before="60" w:after="60"/>
        <w:ind w:right="113"/>
        <w:jc w:val="both"/>
        <w:rPr>
          <w:lang w:val="nb-NO"/>
        </w:rPr>
      </w:pPr>
      <w:r>
        <w:rPr>
          <w:lang w:val="nb-NO"/>
        </w:rPr>
        <w:tab/>
      </w:r>
      <w:r w:rsidRPr="00115DDD">
        <w:rPr>
          <w:lang w:val="nb-NO"/>
        </w:rPr>
        <w:t xml:space="preserve">Điều 4. </w:t>
      </w:r>
      <w:r>
        <w:rPr>
          <w:lang w:val="nb-NO"/>
        </w:rPr>
        <w:t>Hỗ trợ kinh phí mua thuốc khi tham gia các đoàn công tác ngoài nước</w:t>
      </w:r>
    </w:p>
    <w:p w14:paraId="19D73883" w14:textId="4C490281" w:rsidR="00115DDD" w:rsidRPr="00115DDD" w:rsidRDefault="00115DDD" w:rsidP="00115DDD">
      <w:pPr>
        <w:tabs>
          <w:tab w:val="left" w:pos="607"/>
        </w:tabs>
        <w:spacing w:before="60" w:after="60"/>
        <w:ind w:right="113"/>
        <w:jc w:val="both"/>
        <w:rPr>
          <w:lang w:val="nb-NO"/>
        </w:rPr>
      </w:pPr>
      <w:r>
        <w:rPr>
          <w:lang w:val="nb-NO"/>
        </w:rPr>
        <w:tab/>
      </w:r>
      <w:r w:rsidRPr="00115DDD">
        <w:rPr>
          <w:lang w:val="nb-NO"/>
        </w:rPr>
        <w:t xml:space="preserve">Điều 5. </w:t>
      </w:r>
      <w:r>
        <w:rPr>
          <w:lang w:val="nb-NO"/>
        </w:rPr>
        <w:t>Chế độ điều dưỡng</w:t>
      </w:r>
    </w:p>
    <w:p w14:paraId="709FB65B" w14:textId="280E3D1D" w:rsidR="00115DDD" w:rsidRPr="00115DDD" w:rsidRDefault="00115DDD" w:rsidP="00115DDD">
      <w:pPr>
        <w:tabs>
          <w:tab w:val="left" w:pos="607"/>
        </w:tabs>
        <w:spacing w:before="60" w:after="60"/>
        <w:ind w:right="113"/>
        <w:jc w:val="both"/>
        <w:rPr>
          <w:lang w:val="nb-NO"/>
        </w:rPr>
      </w:pPr>
      <w:r>
        <w:rPr>
          <w:lang w:val="nb-NO"/>
        </w:rPr>
        <w:tab/>
      </w:r>
      <w:r w:rsidRPr="00115DDD">
        <w:rPr>
          <w:lang w:val="nb-NO"/>
        </w:rPr>
        <w:t xml:space="preserve">Điều 6. </w:t>
      </w:r>
      <w:r>
        <w:rPr>
          <w:lang w:val="nb-NO"/>
        </w:rPr>
        <w:t>Kinh phí thực hiện</w:t>
      </w:r>
    </w:p>
    <w:p w14:paraId="3A23A6D0" w14:textId="4A60FAEE" w:rsidR="00115DDD" w:rsidRDefault="00115DDD" w:rsidP="00115DDD">
      <w:pPr>
        <w:tabs>
          <w:tab w:val="left" w:pos="607"/>
        </w:tabs>
        <w:spacing w:before="60" w:after="60"/>
        <w:ind w:right="113"/>
        <w:jc w:val="both"/>
        <w:rPr>
          <w:lang w:val="nb-NO"/>
        </w:rPr>
      </w:pPr>
      <w:r>
        <w:rPr>
          <w:lang w:val="nb-NO"/>
        </w:rPr>
        <w:tab/>
      </w:r>
      <w:r w:rsidRPr="00115DDD">
        <w:rPr>
          <w:lang w:val="nb-NO"/>
        </w:rPr>
        <w:t xml:space="preserve">Điều 7. </w:t>
      </w:r>
      <w:r>
        <w:rPr>
          <w:lang w:val="nb-NO"/>
        </w:rPr>
        <w:t>Tổ chức thực hiện</w:t>
      </w:r>
    </w:p>
    <w:p w14:paraId="3653DF22" w14:textId="5447C90C" w:rsidR="00115DDD" w:rsidRPr="00115DDD" w:rsidRDefault="00115DDD" w:rsidP="00115DDD">
      <w:pPr>
        <w:tabs>
          <w:tab w:val="left" w:pos="607"/>
        </w:tabs>
        <w:spacing w:before="60" w:after="60"/>
        <w:ind w:right="113"/>
        <w:jc w:val="both"/>
        <w:rPr>
          <w:lang w:val="nb-NO"/>
        </w:rPr>
      </w:pPr>
      <w:r>
        <w:rPr>
          <w:lang w:val="nb-NO"/>
        </w:rPr>
        <w:tab/>
        <w:t>Điều 8. Hiệu lực thi hành</w:t>
      </w:r>
    </w:p>
    <w:p w14:paraId="3B5A79C4" w14:textId="049FCAAB" w:rsidR="00115DDD" w:rsidRPr="00115DDD" w:rsidRDefault="00115DDD" w:rsidP="00636384">
      <w:pPr>
        <w:tabs>
          <w:tab w:val="left" w:pos="607"/>
        </w:tabs>
        <w:spacing w:before="60" w:after="60"/>
        <w:ind w:right="113"/>
        <w:jc w:val="both"/>
        <w:rPr>
          <w:b/>
          <w:bCs/>
          <w:lang w:val="nl-NL"/>
        </w:rPr>
      </w:pPr>
      <w:r w:rsidRPr="00115DDD">
        <w:rPr>
          <w:b/>
          <w:bCs/>
          <w:lang w:val="nl-NL"/>
        </w:rPr>
        <w:tab/>
        <w:t>3. Nội dung cơ bản</w:t>
      </w:r>
    </w:p>
    <w:p w14:paraId="767291D7" w14:textId="74F620CC" w:rsidR="00115DDD" w:rsidRDefault="008703C8" w:rsidP="00636384">
      <w:pPr>
        <w:tabs>
          <w:tab w:val="left" w:pos="607"/>
        </w:tabs>
        <w:spacing w:before="60" w:after="60"/>
        <w:ind w:right="113"/>
        <w:jc w:val="both"/>
        <w:rPr>
          <w:b/>
          <w:bCs/>
          <w:lang w:val="nl-NL"/>
        </w:rPr>
      </w:pPr>
      <w:r w:rsidRPr="008703C8">
        <w:rPr>
          <w:b/>
          <w:bCs/>
          <w:lang w:val="nl-NL"/>
        </w:rPr>
        <w:tab/>
        <w:t>3.1 Nội dung sửa đổi, hoàn thiện</w:t>
      </w:r>
    </w:p>
    <w:p w14:paraId="7E88A5AE" w14:textId="339B33A5" w:rsidR="007F7B10" w:rsidRDefault="007F7B10" w:rsidP="007F7B10">
      <w:pPr>
        <w:pStyle w:val="NoSpacing"/>
        <w:spacing w:before="60" w:after="60"/>
        <w:ind w:firstLine="720"/>
        <w:jc w:val="both"/>
        <w:rPr>
          <w:lang w:val="nl-NL"/>
        </w:rPr>
      </w:pPr>
      <w:r>
        <w:rPr>
          <w:lang w:val="nl-NL"/>
        </w:rPr>
        <w:t>a) Phạm vi điều chỉnh:</w:t>
      </w:r>
    </w:p>
    <w:p w14:paraId="149B3236" w14:textId="59F49E83" w:rsidR="007F7B10" w:rsidRDefault="007F7B10" w:rsidP="007F7B10">
      <w:pPr>
        <w:pStyle w:val="NoSpacing"/>
        <w:spacing w:before="60" w:after="60"/>
        <w:ind w:firstLine="720"/>
        <w:jc w:val="both"/>
        <w:rPr>
          <w:i/>
          <w:iCs/>
          <w:lang w:val="nl-NL"/>
        </w:rPr>
      </w:pPr>
      <w:r>
        <w:rPr>
          <w:lang w:val="nl-NL"/>
        </w:rPr>
        <w:t xml:space="preserve"> </w:t>
      </w:r>
      <w:r w:rsidRPr="009340CB">
        <w:rPr>
          <w:lang w:val="nl-NL"/>
        </w:rPr>
        <w:t xml:space="preserve">Nghị quyết này quy định về hỗ trợ </w:t>
      </w:r>
      <w:r w:rsidRPr="009340CB">
        <w:rPr>
          <w:iCs/>
          <w:lang w:val="nl-NL"/>
        </w:rPr>
        <w:t>kinh phí</w:t>
      </w:r>
      <w:r w:rsidRPr="009340CB">
        <w:rPr>
          <w:lang w:val="nl-NL"/>
        </w:rPr>
        <w:t xml:space="preserve"> khám, chữa bệnh; chế độ điều dưỡng đối với cán bộ thuộc diện Trung ương, Ban Thường vụ Tỉnh ủy quản lý và một số đối tượng khác trên địa bàn tỉnh Lào Cai.</w:t>
      </w:r>
      <w:r>
        <w:rPr>
          <w:lang w:val="nl-NL"/>
        </w:rPr>
        <w:t xml:space="preserve"> </w:t>
      </w:r>
      <w:r w:rsidRPr="007F7B10">
        <w:rPr>
          <w:i/>
          <w:iCs/>
          <w:lang w:val="nl-NL"/>
        </w:rPr>
        <w:t>(Kết cấu lại nội dung đảm bảo phù hợp với định hướng xây dựng gộp các chính sách)</w:t>
      </w:r>
    </w:p>
    <w:p w14:paraId="009A4060" w14:textId="5FD879A1" w:rsidR="007F7B10" w:rsidRDefault="007F7B10" w:rsidP="007F7B10">
      <w:pPr>
        <w:pStyle w:val="NoSpacing"/>
        <w:spacing w:before="60" w:after="60"/>
        <w:jc w:val="both"/>
        <w:rPr>
          <w:lang w:val="nl-NL"/>
        </w:rPr>
      </w:pPr>
      <w:r>
        <w:rPr>
          <w:lang w:val="nl-NL"/>
        </w:rPr>
        <w:tab/>
        <w:t xml:space="preserve">b) Đối tượng áp dụng: </w:t>
      </w:r>
    </w:p>
    <w:p w14:paraId="683D5874" w14:textId="63A9B539" w:rsidR="007F7B10" w:rsidRPr="007F7B10" w:rsidRDefault="007F7B10" w:rsidP="007F7B10">
      <w:pPr>
        <w:pStyle w:val="NoSpacing"/>
        <w:spacing w:before="60" w:after="60"/>
        <w:ind w:firstLine="720"/>
        <w:jc w:val="both"/>
        <w:rPr>
          <w:lang w:val="nl-NL"/>
        </w:rPr>
      </w:pPr>
      <w:r>
        <w:rPr>
          <w:lang w:val="nl-NL"/>
        </w:rPr>
        <w:t>Xây dựng đối tượng áp dụng căn cứ theo Quy định 30-QĐ/TU ngày 31/1/2026 của Tỉnh ủy Lào Cai, lược bỏ đối tượng áp dụng là cán bộ đương chức là cán bộ thuộc diện Thành ủy, Thị ủy, Huyện ủy quản lý do thực hiện mô hình chính quyền 02 cấp. Bổ sung nhóm đối tượng là cán bộ tham gia phục vụ đưa đoàn đi khám sức khỏe định kỳ theo kế hoạch của Trung ương, đi điều dưỡng.</w:t>
      </w:r>
    </w:p>
    <w:p w14:paraId="21179C42" w14:textId="1C867939" w:rsidR="007F7B10" w:rsidRPr="00115DDD" w:rsidRDefault="007F7B10" w:rsidP="007F7B10">
      <w:pPr>
        <w:tabs>
          <w:tab w:val="left" w:pos="607"/>
        </w:tabs>
        <w:spacing w:before="60" w:after="60"/>
        <w:ind w:right="113"/>
        <w:jc w:val="both"/>
        <w:rPr>
          <w:lang w:val="nb-NO"/>
        </w:rPr>
      </w:pPr>
      <w:r>
        <w:rPr>
          <w:lang w:val="nl-NL"/>
        </w:rPr>
        <w:tab/>
        <w:t xml:space="preserve">c) </w:t>
      </w:r>
      <w:r>
        <w:rPr>
          <w:lang w:val="nb-NO"/>
        </w:rPr>
        <w:t>Kinh phí khám sức khỏe định kỳ, thường kỳ</w:t>
      </w:r>
    </w:p>
    <w:p w14:paraId="4F6BD48B" w14:textId="723BD4C3" w:rsidR="007F7B10" w:rsidRPr="007F7B10" w:rsidRDefault="007F7B10" w:rsidP="00636384">
      <w:pPr>
        <w:tabs>
          <w:tab w:val="left" w:pos="607"/>
        </w:tabs>
        <w:spacing w:before="60" w:after="60"/>
        <w:ind w:right="113"/>
        <w:jc w:val="both"/>
        <w:rPr>
          <w:lang w:val="nl-NL"/>
        </w:rPr>
      </w:pPr>
      <w:r>
        <w:rPr>
          <w:lang w:val="nl-NL"/>
        </w:rPr>
        <w:tab/>
        <w:t xml:space="preserve"> Kết cấu lại Điều 3 phù hợp với nội dung của Nghị quyết gộp 02 chính sách (Khám sức khỏe và điều dưỡng). Cụ thể:</w:t>
      </w:r>
    </w:p>
    <w:p w14:paraId="4445CD24" w14:textId="0B9D0700" w:rsidR="006D5666" w:rsidRPr="006D5666" w:rsidRDefault="006D5666" w:rsidP="006D5666">
      <w:pPr>
        <w:pStyle w:val="NormalWeb"/>
        <w:numPr>
          <w:ilvl w:val="0"/>
          <w:numId w:val="40"/>
        </w:numPr>
        <w:shd w:val="clear" w:color="auto" w:fill="FFFFFF"/>
        <w:spacing w:before="60" w:beforeAutospacing="0" w:after="60" w:afterAutospacing="0" w:line="278" w:lineRule="auto"/>
        <w:jc w:val="both"/>
        <w:textAlignment w:val="baseline"/>
        <w:rPr>
          <w:b/>
          <w:bCs/>
          <w:sz w:val="28"/>
          <w:szCs w:val="28"/>
          <w:lang w:val="nl-NL"/>
        </w:rPr>
      </w:pPr>
      <w:r w:rsidRPr="009340CB">
        <w:rPr>
          <w:b/>
          <w:bCs/>
          <w:sz w:val="28"/>
          <w:szCs w:val="28"/>
          <w:lang w:val="nl-NL"/>
        </w:rPr>
        <w:t>Hỗ trợ kinh phí khám, kiểm tra sức khỏe định kỳ</w:t>
      </w:r>
    </w:p>
    <w:p w14:paraId="7F5086C3" w14:textId="2F7BA6DC" w:rsidR="00DD3EE2" w:rsidRPr="00DB52BF" w:rsidRDefault="006D5666" w:rsidP="006D5666">
      <w:pPr>
        <w:widowControl w:val="0"/>
        <w:tabs>
          <w:tab w:val="right" w:leader="dot" w:pos="7920"/>
        </w:tabs>
        <w:spacing w:before="60"/>
        <w:ind w:firstLine="426"/>
        <w:jc w:val="both"/>
      </w:pPr>
      <w:r>
        <w:tab/>
        <w:t xml:space="preserve">+ </w:t>
      </w:r>
      <w:r w:rsidR="00DD3EE2" w:rsidRPr="00DB52BF">
        <w:t xml:space="preserve">Số lần khám sức khỏe định kỳ thực hiện theo Quy định </w:t>
      </w:r>
      <w:r w:rsidR="00A414B1" w:rsidRPr="00DB52BF">
        <w:t xml:space="preserve">số 30-QĐ/TU ngày 31/1/2026 của Tỉnh ủy Lào Cai. </w:t>
      </w:r>
      <w:r w:rsidR="00F42928" w:rsidRPr="00DB52BF">
        <w:t>M</w:t>
      </w:r>
      <w:r w:rsidR="00DD3EE2" w:rsidRPr="00DB52BF">
        <w:t xml:space="preserve">ức hỗ trợ khám sức khỏe định kỳ đề xuất giữ nguyên mức hỗ trợ theo </w:t>
      </w:r>
      <w:r w:rsidR="00DD3EE2" w:rsidRPr="00DB52BF">
        <w:rPr>
          <w:spacing w:val="-6"/>
        </w:rPr>
        <w:t xml:space="preserve">Nghị quyết 23/2024/NQ-HĐND của HĐND tỉnh Lào Cai, thực hiện hỗ trợ trên cơ sở danh mục dịch vụ kỹ thuật và giá dịch vụ hiện hành. Lý do: </w:t>
      </w:r>
      <w:r w:rsidR="00F42928" w:rsidRPr="00DB52BF">
        <w:rPr>
          <w:spacing w:val="-6"/>
        </w:rPr>
        <w:t xml:space="preserve">Bảo đảm thống nhất đối tượng, </w:t>
      </w:r>
      <w:r w:rsidR="00F42928" w:rsidRPr="00DB52BF">
        <w:rPr>
          <w:rFonts w:eastAsiaTheme="minorHAnsi"/>
          <w:spacing w:val="-6"/>
          <w:kern w:val="2"/>
          <w14:ligatures w14:val="standardContextual"/>
        </w:rPr>
        <w:t>p</w:t>
      </w:r>
      <w:r w:rsidR="00DD3EE2" w:rsidRPr="00DB52BF">
        <w:rPr>
          <w:rFonts w:eastAsiaTheme="minorHAnsi"/>
          <w:spacing w:val="-6"/>
          <w:kern w:val="2"/>
          <w14:ligatures w14:val="standardContextual"/>
        </w:rPr>
        <w:t>hù hợp với quy định của pháp luật về giá dịch vụ khám bệnh, chữa bệnh</w:t>
      </w:r>
      <w:r w:rsidR="00DD3EE2" w:rsidRPr="00DB52BF">
        <w:rPr>
          <w:spacing w:val="-6"/>
        </w:rPr>
        <w:t xml:space="preserve">. </w:t>
      </w:r>
      <w:r w:rsidR="00DD3EE2" w:rsidRPr="00DB52BF">
        <w:rPr>
          <w:rFonts w:eastAsiaTheme="minorHAnsi"/>
          <w:spacing w:val="-6"/>
          <w:kern w:val="2"/>
          <w14:ligatures w14:val="standardContextual"/>
        </w:rPr>
        <w:t>Tạo điều kiện thuận lợi trong quá trình tổ chức thực hiện</w:t>
      </w:r>
      <w:r w:rsidR="00F42928" w:rsidRPr="00DB52BF">
        <w:rPr>
          <w:spacing w:val="-6"/>
        </w:rPr>
        <w:t>.</w:t>
      </w:r>
      <w:r w:rsidR="00DD3EE2" w:rsidRPr="00DB52BF">
        <w:rPr>
          <w:spacing w:val="-6"/>
        </w:rPr>
        <w:t xml:space="preserve"> </w:t>
      </w:r>
      <w:r w:rsidR="00DD3EE2" w:rsidRPr="00DB52BF">
        <w:rPr>
          <w:rFonts w:eastAsiaTheme="majorEastAsia"/>
          <w:spacing w:val="-6"/>
        </w:rPr>
        <w:t>Hạn chế phát sinh thủ tục hành chính</w:t>
      </w:r>
      <w:r w:rsidR="00DD3EE2" w:rsidRPr="00DB52BF">
        <w:rPr>
          <w:spacing w:val="-6"/>
        </w:rPr>
        <w:t xml:space="preserve"> khi có điều chỉnh giá</w:t>
      </w:r>
      <w:r w:rsidR="00F42928" w:rsidRPr="00DB52BF">
        <w:rPr>
          <w:spacing w:val="-6"/>
        </w:rPr>
        <w:t xml:space="preserve"> dịch vụ.</w:t>
      </w:r>
    </w:p>
    <w:p w14:paraId="16450373" w14:textId="454A2095" w:rsidR="004F017E" w:rsidRPr="00DB52BF" w:rsidRDefault="006D5666" w:rsidP="006D5666">
      <w:pPr>
        <w:widowControl w:val="0"/>
        <w:tabs>
          <w:tab w:val="right" w:leader="dot" w:pos="7920"/>
        </w:tabs>
        <w:spacing w:before="60"/>
        <w:jc w:val="both"/>
        <w:rPr>
          <w:b/>
          <w:bCs/>
        </w:rPr>
      </w:pPr>
      <w:r>
        <w:t xml:space="preserve">        + </w:t>
      </w:r>
      <w:r w:rsidR="00DD3EE2" w:rsidRPr="00DB52BF">
        <w:t>Về hỗ trợ thuốc trong khám sức khỏe định kỳ</w:t>
      </w:r>
      <w:r w:rsidR="00F42928" w:rsidRPr="00DB52BF">
        <w:t>:</w:t>
      </w:r>
      <w:r w:rsidR="00F42928" w:rsidRPr="00DB52BF">
        <w:rPr>
          <w:b/>
          <w:bCs/>
        </w:rPr>
        <w:t xml:space="preserve"> </w:t>
      </w:r>
      <w:r w:rsidR="00F42928" w:rsidRPr="00DB52BF">
        <w:t>Xây dựng</w:t>
      </w:r>
      <w:r w:rsidR="00F42928" w:rsidRPr="00DB52BF">
        <w:rPr>
          <w:b/>
          <w:bCs/>
        </w:rPr>
        <w:t xml:space="preserve"> </w:t>
      </w:r>
      <w:r w:rsidR="00A414B1" w:rsidRPr="00DB52BF">
        <w:rPr>
          <w:spacing w:val="-6"/>
        </w:rPr>
        <w:t>03 mức hỗ trợ tương ứng với từng nhóm đối tượng cụ thể: mức 2.000.000đ/người/lần khám; mức 1.000.000đ/người/lần khám; mức 300.000đ/người/lần khám. Mức hỗ trợ này tăng so với quy định tại Nghị quyết 23/2024/NQ-HĐND của HĐND tỉnh Lào Cai (mức 500.000đ/người/lần khám; mức 200.000đ/người/lần khám). Lý do</w:t>
      </w:r>
      <w:r w:rsidR="00403B10" w:rsidRPr="00DB52BF">
        <w:rPr>
          <w:spacing w:val="-6"/>
        </w:rPr>
        <w:t>: M</w:t>
      </w:r>
      <w:r w:rsidR="00A414B1" w:rsidRPr="00DB52BF">
        <w:rPr>
          <w:spacing w:val="-6"/>
        </w:rPr>
        <w:t>ức hỗ trợ</w:t>
      </w:r>
      <w:r w:rsidR="00DE566A" w:rsidRPr="00DB52BF">
        <w:rPr>
          <w:spacing w:val="-6"/>
        </w:rPr>
        <w:t xml:space="preserve"> </w:t>
      </w:r>
      <w:r w:rsidR="009F0B6E" w:rsidRPr="00DB52BF">
        <w:rPr>
          <w:spacing w:val="-6"/>
        </w:rPr>
        <w:t>hiện hành</w:t>
      </w:r>
      <w:r w:rsidR="00A414B1" w:rsidRPr="00DB52BF">
        <w:rPr>
          <w:spacing w:val="-6"/>
        </w:rPr>
        <w:t xml:space="preserve"> </w:t>
      </w:r>
      <w:r w:rsidR="00DE566A" w:rsidRPr="00DB52BF">
        <w:rPr>
          <w:spacing w:val="-6"/>
        </w:rPr>
        <w:t>không còn phù hợp</w:t>
      </w:r>
      <w:r w:rsidR="009F0B6E" w:rsidRPr="00DB52BF">
        <w:rPr>
          <w:spacing w:val="-6"/>
        </w:rPr>
        <w:t>,</w:t>
      </w:r>
      <w:r w:rsidR="00DE566A" w:rsidRPr="00DB52BF">
        <w:rPr>
          <w:spacing w:val="-6"/>
        </w:rPr>
        <w:t xml:space="preserve"> </w:t>
      </w:r>
      <w:r w:rsidR="009F0B6E" w:rsidRPr="00DB52BF">
        <w:rPr>
          <w:spacing w:val="-6"/>
        </w:rPr>
        <w:t>g</w:t>
      </w:r>
      <w:r w:rsidR="00DE566A" w:rsidRPr="00DB52BF">
        <w:rPr>
          <w:spacing w:val="-6"/>
        </w:rPr>
        <w:t>iá thuốc, đặc biệt là các biệt dược, thuốc điều trị bệnh mãn tính</w:t>
      </w:r>
      <w:r w:rsidR="004F017E" w:rsidRPr="00DB52BF">
        <w:rPr>
          <w:spacing w:val="-6"/>
        </w:rPr>
        <w:t>, thuốc bổ</w:t>
      </w:r>
      <w:r w:rsidR="00DE566A" w:rsidRPr="00DB52BF">
        <w:rPr>
          <w:spacing w:val="-6"/>
        </w:rPr>
        <w:t xml:space="preserve"> </w:t>
      </w:r>
      <w:r w:rsidR="004F017E" w:rsidRPr="00DB52BF">
        <w:rPr>
          <w:spacing w:val="-6"/>
        </w:rPr>
        <w:t>hiện ở mức cao</w:t>
      </w:r>
      <w:r w:rsidR="00DE566A" w:rsidRPr="00DB52BF">
        <w:rPr>
          <w:spacing w:val="-6"/>
        </w:rPr>
        <w:t>, trun</w:t>
      </w:r>
      <w:r w:rsidR="007247A4" w:rsidRPr="00DB52BF">
        <w:rPr>
          <w:spacing w:val="-6"/>
        </w:rPr>
        <w:t>g</w:t>
      </w:r>
      <w:r w:rsidR="00DE566A" w:rsidRPr="00DB52BF">
        <w:rPr>
          <w:spacing w:val="-6"/>
        </w:rPr>
        <w:t xml:space="preserve"> bình giá của 1 loại thuốc </w:t>
      </w:r>
      <w:r w:rsidR="007247A4" w:rsidRPr="00DB52BF">
        <w:rPr>
          <w:spacing w:val="-6"/>
        </w:rPr>
        <w:t xml:space="preserve">dao động </w:t>
      </w:r>
      <w:r w:rsidR="00DE566A" w:rsidRPr="00DB52BF">
        <w:rPr>
          <w:spacing w:val="-6"/>
        </w:rPr>
        <w:t xml:space="preserve">trong khoảng 400.000đ </w:t>
      </w:r>
      <w:r w:rsidR="007247A4" w:rsidRPr="00DB52BF">
        <w:rPr>
          <w:spacing w:val="-6"/>
        </w:rPr>
        <w:t>-</w:t>
      </w:r>
      <w:r w:rsidR="00DE566A" w:rsidRPr="00DB52BF">
        <w:rPr>
          <w:spacing w:val="-6"/>
        </w:rPr>
        <w:t xml:space="preserve"> 600.000đ/hộp</w:t>
      </w:r>
      <w:r w:rsidR="009F0B6E" w:rsidRPr="00DB52BF">
        <w:rPr>
          <w:spacing w:val="-6"/>
        </w:rPr>
        <w:t>/tháng</w:t>
      </w:r>
      <w:r w:rsidR="00DE566A" w:rsidRPr="00DB52BF">
        <w:rPr>
          <w:spacing w:val="-6"/>
        </w:rPr>
        <w:t xml:space="preserve">. </w:t>
      </w:r>
      <w:r w:rsidR="00A414B1" w:rsidRPr="00DB52BF">
        <w:rPr>
          <w:spacing w:val="-6"/>
        </w:rPr>
        <w:t xml:space="preserve">Do đó, </w:t>
      </w:r>
      <w:r w:rsidR="00F42928" w:rsidRPr="00DB52BF">
        <w:rPr>
          <w:spacing w:val="-6"/>
        </w:rPr>
        <w:t>cần điều chỉnh</w:t>
      </w:r>
      <w:r w:rsidR="00A414B1" w:rsidRPr="00DB52BF">
        <w:rPr>
          <w:spacing w:val="-6"/>
        </w:rPr>
        <w:t xml:space="preserve"> chính sách nâng mức hỗ trợ</w:t>
      </w:r>
      <w:r w:rsidR="00574FBE" w:rsidRPr="00DB52BF">
        <w:rPr>
          <w:spacing w:val="-6"/>
        </w:rPr>
        <w:t xml:space="preserve"> thuốc</w:t>
      </w:r>
      <w:r w:rsidR="00A414B1" w:rsidRPr="00DB52BF">
        <w:rPr>
          <w:spacing w:val="-6"/>
        </w:rPr>
        <w:t xml:space="preserve"> để phù hợp với tình trạng sức khỏe và nhu cầu sử dụng thuốc của từng nhóm đối </w:t>
      </w:r>
      <w:r w:rsidR="00A414B1" w:rsidRPr="00DB52BF">
        <w:rPr>
          <w:spacing w:val="-6"/>
        </w:rPr>
        <w:lastRenderedPageBreak/>
        <w:t xml:space="preserve">tượng. </w:t>
      </w:r>
    </w:p>
    <w:p w14:paraId="0DC91512" w14:textId="32745E01" w:rsidR="00490C3A" w:rsidRPr="00DB52BF" w:rsidRDefault="006D5666" w:rsidP="008B7133">
      <w:pPr>
        <w:widowControl w:val="0"/>
        <w:tabs>
          <w:tab w:val="right" w:leader="dot" w:pos="7920"/>
        </w:tabs>
        <w:spacing w:before="60"/>
        <w:ind w:firstLine="709"/>
        <w:jc w:val="both"/>
        <w:rPr>
          <w:spacing w:val="-6"/>
        </w:rPr>
      </w:pPr>
      <w:r>
        <w:rPr>
          <w:spacing w:val="-6"/>
        </w:rPr>
        <w:t>+</w:t>
      </w:r>
      <w:r w:rsidR="008B7133" w:rsidRPr="00DB52BF">
        <w:rPr>
          <w:spacing w:val="-6"/>
        </w:rPr>
        <w:t xml:space="preserve"> </w:t>
      </w:r>
      <w:r w:rsidR="004F017E" w:rsidRPr="00DB52BF">
        <w:rPr>
          <w:spacing w:val="-6"/>
        </w:rPr>
        <w:t>Về m</w:t>
      </w:r>
      <w:r w:rsidR="00A414B1" w:rsidRPr="00DB52BF">
        <w:rPr>
          <w:spacing w:val="-6"/>
        </w:rPr>
        <w:t>ức chi mời chuyên gia trong khám sức khỏe định kỳ</w:t>
      </w:r>
      <w:r w:rsidR="00490C3A" w:rsidRPr="00DB52BF">
        <w:rPr>
          <w:spacing w:val="-6"/>
        </w:rPr>
        <w:t xml:space="preserve"> </w:t>
      </w:r>
      <w:r w:rsidR="008B7133" w:rsidRPr="00DB52BF">
        <w:rPr>
          <w:spacing w:val="-6"/>
        </w:rPr>
        <w:t>đề xuất g</w:t>
      </w:r>
      <w:r w:rsidR="00490C3A" w:rsidRPr="00DB52BF">
        <w:rPr>
          <w:spacing w:val="-6"/>
        </w:rPr>
        <w:t xml:space="preserve">iữ nguyên định mức theo quy định tại Nghị quyết 23/2024/NQ-HĐND. </w:t>
      </w:r>
    </w:p>
    <w:p w14:paraId="794122E7" w14:textId="060A2522" w:rsidR="007247A4" w:rsidRPr="00DB52BF" w:rsidRDefault="006D5666" w:rsidP="008B7133">
      <w:pPr>
        <w:widowControl w:val="0"/>
        <w:tabs>
          <w:tab w:val="right" w:leader="dot" w:pos="7920"/>
        </w:tabs>
        <w:spacing w:before="60"/>
        <w:ind w:firstLine="709"/>
        <w:jc w:val="both"/>
        <w:rPr>
          <w:spacing w:val="-6"/>
        </w:rPr>
      </w:pPr>
      <w:r>
        <w:rPr>
          <w:spacing w:val="-6"/>
        </w:rPr>
        <w:t>+</w:t>
      </w:r>
      <w:r w:rsidR="008B7133" w:rsidRPr="00DB52BF">
        <w:rPr>
          <w:spacing w:val="-6"/>
        </w:rPr>
        <w:t xml:space="preserve"> </w:t>
      </w:r>
      <w:r w:rsidR="004F017E" w:rsidRPr="00DB52BF">
        <w:rPr>
          <w:spacing w:val="-6"/>
        </w:rPr>
        <w:t>Về chi ăn nhẹ trong khám sức khỏe định kỳ</w:t>
      </w:r>
      <w:r w:rsidR="008B7133" w:rsidRPr="00DB52BF">
        <w:rPr>
          <w:spacing w:val="-6"/>
        </w:rPr>
        <w:t xml:space="preserve"> đề </w:t>
      </w:r>
      <w:r w:rsidR="004F017E" w:rsidRPr="00DB52BF">
        <w:rPr>
          <w:iCs/>
        </w:rPr>
        <w:t xml:space="preserve">xuất mức </w:t>
      </w:r>
      <w:r w:rsidR="004F017E" w:rsidRPr="00DB52BF">
        <w:rPr>
          <w:lang w:val="nl-NL"/>
        </w:rPr>
        <w:t>c</w:t>
      </w:r>
      <w:r w:rsidR="007247A4" w:rsidRPr="00DB52BF">
        <w:rPr>
          <w:lang w:val="nl-NL"/>
        </w:rPr>
        <w:t>hi ăn nhẹ trong khám sức khỏe định kỳ (bao gồm cả nước uống): 30.000 đồng/người/lần</w:t>
      </w:r>
      <w:r w:rsidR="007247A4" w:rsidRPr="00DB52BF">
        <w:rPr>
          <w:iCs/>
          <w:sz w:val="24"/>
          <w:szCs w:val="24"/>
        </w:rPr>
        <w:t>.</w:t>
      </w:r>
      <w:r w:rsidR="004F017E" w:rsidRPr="00DB52BF">
        <w:rPr>
          <w:iCs/>
          <w:sz w:val="24"/>
          <w:szCs w:val="24"/>
        </w:rPr>
        <w:t xml:space="preserve"> </w:t>
      </w:r>
      <w:r w:rsidR="007247A4" w:rsidRPr="00DB52BF">
        <w:rPr>
          <w:iCs/>
        </w:rPr>
        <w:t>Lý do</w:t>
      </w:r>
      <w:r w:rsidR="004F017E" w:rsidRPr="00DB52BF">
        <w:rPr>
          <w:iCs/>
        </w:rPr>
        <w:t>:</w:t>
      </w:r>
      <w:r w:rsidR="007247A4" w:rsidRPr="00DB52BF">
        <w:rPr>
          <w:iCs/>
        </w:rPr>
        <w:t xml:space="preserve"> </w:t>
      </w:r>
      <w:r w:rsidR="009F0B6E" w:rsidRPr="00DB52BF">
        <w:rPr>
          <w:iCs/>
        </w:rPr>
        <w:t>T</w:t>
      </w:r>
      <w:r w:rsidR="007247A4" w:rsidRPr="00DB52BF">
        <w:rPr>
          <w:iCs/>
        </w:rPr>
        <w:t>ăng mức chi ăn nhẹ</w:t>
      </w:r>
      <w:r w:rsidR="009D5101">
        <w:rPr>
          <w:iCs/>
        </w:rPr>
        <w:t xml:space="preserve"> (bao gồm cả nước uống)</w:t>
      </w:r>
      <w:r w:rsidR="007247A4" w:rsidRPr="00DB52BF">
        <w:rPr>
          <w:iCs/>
        </w:rPr>
        <w:t xml:space="preserve"> từ mức chi là 20.000 đồng/người/lần lên mức 30.000 đồng/người/lần để phù hợp với </w:t>
      </w:r>
      <w:r w:rsidR="009F0B6E" w:rsidRPr="00DB52BF">
        <w:rPr>
          <w:iCs/>
        </w:rPr>
        <w:t>mặt bằng giá hiện nay và</w:t>
      </w:r>
      <w:r w:rsidR="007247A4" w:rsidRPr="00DB52BF">
        <w:rPr>
          <w:iCs/>
        </w:rPr>
        <w:t xml:space="preserve"> Nghị quyết 9/2025/NQ-HĐND ngày 6/6/2025</w:t>
      </w:r>
      <w:r w:rsidR="004F017E" w:rsidRPr="00DB52BF">
        <w:rPr>
          <w:iCs/>
        </w:rPr>
        <w:t xml:space="preserve"> </w:t>
      </w:r>
      <w:r w:rsidR="004F017E" w:rsidRPr="00DB52BF">
        <w:rPr>
          <w:i/>
        </w:rPr>
        <w:t>(B</w:t>
      </w:r>
      <w:r w:rsidR="007247A4" w:rsidRPr="00DB52BF">
        <w:rPr>
          <w:i/>
        </w:rPr>
        <w:t xml:space="preserve">ằng mức chi giải khát đối với hội nghị do cấp xã tổ chức). </w:t>
      </w:r>
    </w:p>
    <w:p w14:paraId="11F3891A" w14:textId="7C677D4A" w:rsidR="00A414B1" w:rsidRPr="00DB52BF" w:rsidRDefault="006D5666" w:rsidP="00A414B1">
      <w:pPr>
        <w:spacing w:before="60"/>
        <w:ind w:firstLine="709"/>
        <w:jc w:val="both"/>
        <w:rPr>
          <w:b/>
          <w:bCs/>
          <w:lang w:val="nl-NL"/>
        </w:rPr>
      </w:pPr>
      <w:r>
        <w:rPr>
          <w:b/>
          <w:bCs/>
          <w:lang w:val="nl-NL"/>
        </w:rPr>
        <w:t>-</w:t>
      </w:r>
      <w:r w:rsidR="004F017E" w:rsidRPr="00DB52BF">
        <w:rPr>
          <w:b/>
          <w:bCs/>
          <w:lang w:val="nl-NL"/>
        </w:rPr>
        <w:t xml:space="preserve"> </w:t>
      </w:r>
      <w:r>
        <w:rPr>
          <w:b/>
          <w:bCs/>
          <w:lang w:val="nl-NL"/>
        </w:rPr>
        <w:t>H</w:t>
      </w:r>
      <w:r w:rsidR="00A414B1" w:rsidRPr="00DB52BF">
        <w:rPr>
          <w:b/>
          <w:bCs/>
          <w:lang w:val="nl-NL"/>
        </w:rPr>
        <w:t xml:space="preserve">ỗ trợ kinh phí mua thuốc trong khám </w:t>
      </w:r>
      <w:r w:rsidR="009D5101">
        <w:rPr>
          <w:b/>
          <w:bCs/>
          <w:lang w:val="nl-NL"/>
        </w:rPr>
        <w:t>chữa bệnh</w:t>
      </w:r>
      <w:r w:rsidR="00A414B1" w:rsidRPr="00DB52BF">
        <w:rPr>
          <w:b/>
          <w:bCs/>
          <w:lang w:val="nl-NL"/>
        </w:rPr>
        <w:t xml:space="preserve"> thường kỳ </w:t>
      </w:r>
    </w:p>
    <w:p w14:paraId="3866134B" w14:textId="3976F08B" w:rsidR="007127BA" w:rsidRPr="00DB52BF" w:rsidRDefault="006D5666" w:rsidP="007127BA">
      <w:pPr>
        <w:spacing w:before="60"/>
        <w:ind w:firstLine="709"/>
        <w:jc w:val="both"/>
        <w:rPr>
          <w:bCs/>
          <w:lang w:val="nl-NL"/>
        </w:rPr>
      </w:pPr>
      <w:r>
        <w:rPr>
          <w:bCs/>
          <w:lang w:val="nl-NL"/>
        </w:rPr>
        <w:t xml:space="preserve">+ </w:t>
      </w:r>
      <w:r w:rsidR="001E387D" w:rsidRPr="00DB52BF">
        <w:rPr>
          <w:bCs/>
          <w:lang w:val="nl-NL"/>
        </w:rPr>
        <w:t xml:space="preserve">Nghị quyết 23/2024/NQ-HĐND </w:t>
      </w:r>
      <w:r w:rsidR="00403B10" w:rsidRPr="00DB52BF">
        <w:rPr>
          <w:spacing w:val="-6"/>
        </w:rPr>
        <w:t>của HĐND tỉnh Lào Cai</w:t>
      </w:r>
      <w:r w:rsidR="00403B10" w:rsidRPr="00DB52BF">
        <w:rPr>
          <w:bCs/>
          <w:lang w:val="nl-NL"/>
        </w:rPr>
        <w:t xml:space="preserve"> </w:t>
      </w:r>
      <w:r w:rsidR="001E387D" w:rsidRPr="00DB52BF">
        <w:rPr>
          <w:bCs/>
          <w:lang w:val="nl-NL"/>
        </w:rPr>
        <w:t>thực hiện hỗ trợ kinh phí để thanh toán chi phí do người khám, chữa bệnh phải chi trả (ngoài phạm vi thanh toán của quỹ Bảo hiểm y tế) đề xuất điều chỉnh nội dung thực hiện sang hỗ trợ kinh phí mua thuốc</w:t>
      </w:r>
      <w:r w:rsidR="004327F5" w:rsidRPr="00DB52BF">
        <w:rPr>
          <w:bCs/>
          <w:lang w:val="nl-NL"/>
        </w:rPr>
        <w:t>.</w:t>
      </w:r>
      <w:r w:rsidR="007127BA" w:rsidRPr="00DB52BF">
        <w:rPr>
          <w:bCs/>
          <w:lang w:val="nl-NL"/>
        </w:rPr>
        <w:t xml:space="preserve"> Đồng thời đề xuất tăng mức hỗ trợ thuốc tối đa </w:t>
      </w:r>
      <w:r w:rsidR="00B711F6">
        <w:rPr>
          <w:bCs/>
          <w:lang w:val="nl-NL"/>
        </w:rPr>
        <w:t>6</w:t>
      </w:r>
      <w:r w:rsidR="007127BA" w:rsidRPr="00DB52BF">
        <w:rPr>
          <w:bCs/>
          <w:lang w:val="nl-NL"/>
        </w:rPr>
        <w:t xml:space="preserve">.000.000đ/người/năm đối với </w:t>
      </w:r>
      <w:r w:rsidR="007127BA" w:rsidRPr="00DB52BF">
        <w:rPr>
          <w:lang w:val="nl-NL"/>
        </w:rPr>
        <w:t>Bộ Chính trị, Ban Bí thư quản</w:t>
      </w:r>
      <w:r w:rsidR="007127BA" w:rsidRPr="00DB52BF">
        <w:rPr>
          <w:bCs/>
          <w:lang w:val="nl-NL"/>
        </w:rPr>
        <w:t xml:space="preserve"> lý và Ủy viên Ban Thường vụ Tỉnh ủy. Mức hỗ trợ thuốc tối đa </w:t>
      </w:r>
      <w:r w:rsidR="00825668" w:rsidRPr="00DB52BF">
        <w:rPr>
          <w:bCs/>
          <w:lang w:val="nl-NL"/>
        </w:rPr>
        <w:t>3</w:t>
      </w:r>
      <w:r w:rsidR="007127BA" w:rsidRPr="00DB52BF">
        <w:rPr>
          <w:bCs/>
          <w:lang w:val="nl-NL"/>
        </w:rPr>
        <w:t>.000.000đ/người/năm đối với đối tượng 3, 4, 5, 6 và cán bộ đương chức thuộc đối tượng 7, 9 quy định tại khoản 2 và khoản 3 Điều 2 Nghị quyết.</w:t>
      </w:r>
    </w:p>
    <w:p w14:paraId="6D6DFC18" w14:textId="37133AD2" w:rsidR="00B711F6" w:rsidRPr="00B711F6" w:rsidRDefault="004327F5" w:rsidP="00B711F6">
      <w:pPr>
        <w:spacing w:before="60"/>
        <w:ind w:firstLine="709"/>
        <w:jc w:val="both"/>
        <w:rPr>
          <w:b/>
          <w:lang w:val="nl-NL"/>
        </w:rPr>
      </w:pPr>
      <w:r w:rsidRPr="00DB52BF">
        <w:rPr>
          <w:bCs/>
          <w:lang w:val="nl-NL"/>
        </w:rPr>
        <w:t>L</w:t>
      </w:r>
      <w:r w:rsidR="002B499B" w:rsidRPr="00DB52BF">
        <w:rPr>
          <w:bCs/>
          <w:lang w:val="nl-NL"/>
        </w:rPr>
        <w:t>ý do</w:t>
      </w:r>
      <w:r w:rsidR="007F46FC" w:rsidRPr="00DB52BF">
        <w:rPr>
          <w:bCs/>
          <w:lang w:val="nl-NL"/>
        </w:rPr>
        <w:t>:</w:t>
      </w:r>
      <w:r w:rsidR="007F46FC" w:rsidRPr="00DB52BF">
        <w:rPr>
          <w:b/>
          <w:lang w:val="nl-NL"/>
        </w:rPr>
        <w:t xml:space="preserve"> </w:t>
      </w:r>
      <w:r w:rsidR="002B499B" w:rsidRPr="007D796B">
        <w:rPr>
          <w:bCs/>
        </w:rPr>
        <w:t xml:space="preserve">Nhằm tập trung nguồn kinh phí hỗ trợ vào nội dung thiết yếu, trực tiếp phục vụ công tác điều trị là thuốc, qua đó tạo </w:t>
      </w:r>
      <w:r w:rsidR="007D796B" w:rsidRPr="007D796B">
        <w:rPr>
          <w:bCs/>
        </w:rPr>
        <w:t xml:space="preserve">góp phần nâng cao chất lượng sức khoẻ, tạo </w:t>
      </w:r>
      <w:r w:rsidR="002B499B" w:rsidRPr="007D796B">
        <w:rPr>
          <w:bCs/>
        </w:rPr>
        <w:t>điều kiện để cán bộ đương chức và đã nghỉ hưu được tiếp cận, sử dụng các loại thuốc có chất lượng cao, phù hợp với tình trạng bệnh</w:t>
      </w:r>
      <w:r w:rsidR="00116ECD" w:rsidRPr="007D796B">
        <w:rPr>
          <w:bCs/>
        </w:rPr>
        <w:t>.</w:t>
      </w:r>
      <w:r w:rsidR="00B711F6">
        <w:rPr>
          <w:b/>
          <w:lang w:val="nl-NL"/>
        </w:rPr>
        <w:t xml:space="preserve"> </w:t>
      </w:r>
      <w:r w:rsidR="00B711F6">
        <w:rPr>
          <w:bCs/>
        </w:rPr>
        <w:t xml:space="preserve">Mức hỗ trợ giữ nguyên theo </w:t>
      </w:r>
      <w:r w:rsidR="00B711F6" w:rsidRPr="00DB52BF">
        <w:t>Nghị quyết 23/2024/NQ-HĐND của HĐND tỉnh</w:t>
      </w:r>
      <w:r w:rsidR="00B711F6">
        <w:rPr>
          <w:b/>
          <w:bCs/>
          <w:spacing w:val="-6"/>
        </w:rPr>
        <w:t xml:space="preserve"> </w:t>
      </w:r>
    </w:p>
    <w:p w14:paraId="20B01FED" w14:textId="45E4967C" w:rsidR="00D31F92" w:rsidRPr="00DB52BF" w:rsidRDefault="006D5666" w:rsidP="00B711F6">
      <w:pPr>
        <w:spacing w:before="60" w:after="60"/>
        <w:ind w:firstLine="709"/>
        <w:jc w:val="both"/>
        <w:rPr>
          <w:b/>
          <w:bCs/>
        </w:rPr>
      </w:pPr>
      <w:r>
        <w:rPr>
          <w:b/>
          <w:bCs/>
          <w:spacing w:val="-6"/>
        </w:rPr>
        <w:t>-</w:t>
      </w:r>
      <w:r w:rsidR="00403B10" w:rsidRPr="00DB52BF">
        <w:rPr>
          <w:b/>
          <w:bCs/>
          <w:spacing w:val="-6"/>
        </w:rPr>
        <w:t xml:space="preserve"> Về</w:t>
      </w:r>
      <w:r w:rsidR="00D31F92" w:rsidRPr="00DB52BF">
        <w:rPr>
          <w:b/>
          <w:bCs/>
          <w:spacing w:val="-6"/>
        </w:rPr>
        <w:t xml:space="preserve"> </w:t>
      </w:r>
      <w:r w:rsidR="00403B10" w:rsidRPr="00DB52BF">
        <w:rPr>
          <w:b/>
          <w:bCs/>
        </w:rPr>
        <w:t>m</w:t>
      </w:r>
      <w:r w:rsidR="00D31F92" w:rsidRPr="00DB52BF">
        <w:rPr>
          <w:b/>
          <w:bCs/>
        </w:rPr>
        <w:t>ức chi cho các cá nhân phục vụ đoàn đi khám sức khỏe định kỳ theo kế hoạch của Trung ương</w:t>
      </w:r>
    </w:p>
    <w:p w14:paraId="366726D6" w14:textId="307D9D7F" w:rsidR="00D31F92" w:rsidRPr="00DB52BF" w:rsidRDefault="00F66DF8" w:rsidP="00D31F92">
      <w:pPr>
        <w:spacing w:before="60"/>
        <w:ind w:firstLine="709"/>
        <w:jc w:val="both"/>
      </w:pPr>
      <w:r w:rsidRPr="00DB52BF">
        <w:t xml:space="preserve">Phát sinh từ thực tế, khi đưa đón các đoàn đi khám sức khỏe định kỳ theo kế hoạch của Trung ương nên việc đề xuất nội dung hỗ trợ này là phù hợp với tình hình thực tế. </w:t>
      </w:r>
      <w:r w:rsidR="00F468D5" w:rsidRPr="00DB52BF">
        <w:t>Mức hỗ trợ thực hiện theo quy định hiện hành về chế độ công tác phí</w:t>
      </w:r>
      <w:r w:rsidRPr="00DB52BF">
        <w:t xml:space="preserve"> và</w:t>
      </w:r>
      <w:r w:rsidR="00F468D5" w:rsidRPr="00DB52BF">
        <w:t xml:space="preserve"> thực hiện thanh toán theo thực tế</w:t>
      </w:r>
      <w:r w:rsidRPr="00DB52BF">
        <w:t xml:space="preserve"> số ngày</w:t>
      </w:r>
      <w:r w:rsidR="00DB24F4" w:rsidRPr="00DB52BF">
        <w:t xml:space="preserve"> phục vụ đoàn</w:t>
      </w:r>
      <w:r w:rsidR="00F468D5" w:rsidRPr="00DB52BF">
        <w:t>.</w:t>
      </w:r>
      <w:r w:rsidR="006D5666">
        <w:t xml:space="preserve"> </w:t>
      </w:r>
    </w:p>
    <w:p w14:paraId="6A1EF95F" w14:textId="41C78D80" w:rsidR="00A414B1" w:rsidRPr="006D5666" w:rsidRDefault="006D5666" w:rsidP="006D5666">
      <w:pPr>
        <w:tabs>
          <w:tab w:val="left" w:pos="607"/>
        </w:tabs>
        <w:spacing w:before="60" w:after="60"/>
        <w:ind w:right="113"/>
        <w:jc w:val="both"/>
        <w:rPr>
          <w:lang w:val="nb-NO"/>
        </w:rPr>
      </w:pPr>
      <w:r>
        <w:rPr>
          <w:lang w:val="nl-NL"/>
        </w:rPr>
        <w:tab/>
        <w:t xml:space="preserve">d) </w:t>
      </w:r>
      <w:r w:rsidR="00A414B1" w:rsidRPr="00DB52BF">
        <w:rPr>
          <w:b/>
        </w:rPr>
        <w:t xml:space="preserve"> </w:t>
      </w:r>
      <w:r w:rsidR="00F468D5" w:rsidRPr="006D5666">
        <w:t>Hỗ trợ kinh phí mua thuốc khi tham gia các đoàn công tác ngoài nước</w:t>
      </w:r>
      <w:r w:rsidR="00A414B1" w:rsidRPr="006D5666">
        <w:t xml:space="preserve"> </w:t>
      </w:r>
    </w:p>
    <w:p w14:paraId="4742A726" w14:textId="62781885" w:rsidR="00F468D5" w:rsidRDefault="00F468D5" w:rsidP="00F468D5">
      <w:pPr>
        <w:spacing w:before="60"/>
        <w:ind w:firstLine="709"/>
        <w:jc w:val="both"/>
      </w:pPr>
      <w:r w:rsidRPr="00DB52BF">
        <w:t>Kế thừa quy định tại Nghị quyết 23/2024/NQ-HĐND</w:t>
      </w:r>
      <w:r w:rsidR="00AE7661" w:rsidRPr="00DB52BF">
        <w:t xml:space="preserve"> của HĐND tỉnh</w:t>
      </w:r>
      <w:r w:rsidRPr="00DB52BF">
        <w:t>, đồng thời</w:t>
      </w:r>
      <w:r w:rsidR="00AE7661" w:rsidRPr="00DB52BF">
        <w:t xml:space="preserve"> điều chỉnh</w:t>
      </w:r>
      <w:r w:rsidRPr="00DB52BF">
        <w:t xml:space="preserve"> kết cấu lại nội dung của chính sách đảm bảo chặt chẽ và phù hợp</w:t>
      </w:r>
      <w:r w:rsidR="00AE7661" w:rsidRPr="00DB52BF">
        <w:t xml:space="preserve"> thực tiễn để thuận lợi trong tổ chức thực hiện</w:t>
      </w:r>
      <w:r w:rsidRPr="00DB52BF">
        <w:t>.</w:t>
      </w:r>
    </w:p>
    <w:p w14:paraId="636B7000" w14:textId="640A91AC" w:rsidR="006D5666" w:rsidRDefault="006D5666" w:rsidP="00F468D5">
      <w:pPr>
        <w:spacing w:before="60"/>
        <w:ind w:firstLine="709"/>
        <w:jc w:val="both"/>
      </w:pPr>
      <w:r>
        <w:t>e) Chế độ điều dưỡng:</w:t>
      </w:r>
      <w:r w:rsidR="00E112F1" w:rsidRPr="00E112F1">
        <w:rPr>
          <w:lang w:val="nl-NL"/>
        </w:rPr>
        <w:t xml:space="preserve"> </w:t>
      </w:r>
      <w:r w:rsidR="00E112F1">
        <w:rPr>
          <w:lang w:val="nl-NL"/>
        </w:rPr>
        <w:t>Kết cấu lại Điều 5 phù hợp với nội dung của Nghị quyết gộp 02 chính sách, cụ thể:</w:t>
      </w:r>
    </w:p>
    <w:p w14:paraId="0B1DFF59" w14:textId="5C6B10F2" w:rsidR="00D5091A" w:rsidRPr="00B83856" w:rsidRDefault="00F468D5" w:rsidP="00B83856">
      <w:pPr>
        <w:spacing w:before="60"/>
        <w:ind w:firstLine="709"/>
        <w:jc w:val="both"/>
      </w:pPr>
      <w:r w:rsidRPr="00DB52BF">
        <w:rPr>
          <w:bCs/>
        </w:rPr>
        <w:t xml:space="preserve"> Quy định chế độ điều dưỡng theo kế hoạch của Trung ương</w:t>
      </w:r>
      <w:r w:rsidR="00B83856">
        <w:rPr>
          <w:lang w:val="nl-NL"/>
        </w:rPr>
        <w:t xml:space="preserve">. </w:t>
      </w:r>
      <w:r w:rsidRPr="00DB52BF">
        <w:t>Quy định chế độ điều dưỡng theo kế hoạch của tỉnh</w:t>
      </w:r>
      <w:r w:rsidR="00B83856">
        <w:t xml:space="preserve">; </w:t>
      </w:r>
      <w:r w:rsidRPr="00DB52BF">
        <w:t>Quy định một số đối tượng cán bộ nghỉ hưu, Đảng viên được tặng Huy hiệu 60 năm tuổi Đảng trở lên, Ban Thường vụ Tỉnh ủy ủy quyền cho ban thường vụ cấp xã nơi cán bộ cư trú có trách nhiệm tổ chức thực hiện điều dưỡng. Các địa phương chủ động lập dự toán, phân bổ, quản lý, sử dụng, thực hiện và thanh quyết toán theo quy định</w:t>
      </w:r>
      <w:r w:rsidR="00B83856">
        <w:t xml:space="preserve">. </w:t>
      </w:r>
      <w:r w:rsidRPr="00DB52BF">
        <w:t xml:space="preserve">Quy định đối với các xã, phường có nhóm đối tượng không đủ số lượng để tổ chức thành Đoàn, có thể tổ chức điều dưỡng ghép với các xã, phường cùng khu vực. Quy định chế độ điều </w:t>
      </w:r>
      <w:r w:rsidRPr="00DB52BF">
        <w:lastRenderedPageBreak/>
        <w:t>dưỡng tại nhà đối với các đối tượng cụ thể. Quy định cụ thể về thời gian điều dưỡng; điều kiện hưởng chế độ điều dưỡng tại nhà và mức hỗ trợ điều dưỡng cho các đối tượng, gồm hỗ trợ tiền ăn, tiền thuốc</w:t>
      </w:r>
      <w:r w:rsidR="00D53EE1" w:rsidRPr="00DB52BF">
        <w:t>.</w:t>
      </w:r>
      <w:r w:rsidR="00B83856">
        <w:t xml:space="preserve"> </w:t>
      </w:r>
      <w:r w:rsidRPr="00DB52BF">
        <w:t>Quy định một số đối tượng cán bộ nghỉ hưu, Đảng viên được tặng Huy hiệu 60 năm tuổi Đảng trở lên, Ban Thường vụ Tỉnh ủy ủy quyền cho ban thường vụ cấp xã nơi cán bộ cư trú có trách nhiệm tổ chức thực hiện điều dưỡng. Các địa phương chủ động lập dự toán, phân bổ, quản lý, sử dụng, thực hiện và thanh quyết toán theo quy định.</w:t>
      </w:r>
    </w:p>
    <w:p w14:paraId="7B5CF481" w14:textId="71EB481B" w:rsidR="00D5091A" w:rsidRPr="00B83856" w:rsidRDefault="00D5091A" w:rsidP="00B83856">
      <w:pPr>
        <w:pStyle w:val="ListParagraph"/>
        <w:widowControl w:val="0"/>
        <w:numPr>
          <w:ilvl w:val="0"/>
          <w:numId w:val="40"/>
        </w:numPr>
        <w:tabs>
          <w:tab w:val="right" w:leader="dot" w:pos="7920"/>
        </w:tabs>
        <w:spacing w:before="60"/>
        <w:jc w:val="both"/>
        <w:rPr>
          <w:b/>
        </w:rPr>
      </w:pPr>
      <w:r w:rsidRPr="00B83856">
        <w:rPr>
          <w:b/>
        </w:rPr>
        <w:t>Điều dưỡng theo kế hoạch của Trung ương</w:t>
      </w:r>
    </w:p>
    <w:p w14:paraId="1CA9B2F6" w14:textId="7BED7C99" w:rsidR="00B84DD2" w:rsidRPr="00DB52BF" w:rsidRDefault="00B84DD2" w:rsidP="002B78E2">
      <w:pPr>
        <w:tabs>
          <w:tab w:val="left" w:pos="-1560"/>
        </w:tabs>
        <w:spacing w:before="60" w:after="60"/>
        <w:ind w:right="113" w:firstLine="709"/>
        <w:jc w:val="both"/>
      </w:pPr>
      <w:r w:rsidRPr="00DB52BF">
        <w:t>Quy định nội dung chi phục vụ đoàn điều dưỡng tập trung theo giá thực tế</w:t>
      </w:r>
      <w:r w:rsidR="00DB52BF">
        <w:t xml:space="preserve">, </w:t>
      </w:r>
      <w:r w:rsidRPr="00DB52BF">
        <w:t>g</w:t>
      </w:r>
      <w:r w:rsidR="00DB52BF">
        <w:t xml:space="preserve">ồ: </w:t>
      </w:r>
      <w:r w:rsidRPr="00DB52BF">
        <w:t xml:space="preserve">tiền vé máy bay khứ hồi; thuê xe đưa, đón cán bộ xuống sân bay; tiền ăn trên đường đưa, đón cán bộ; công tác phí cán bộ phục vụ đoàn thanh toán </w:t>
      </w:r>
      <w:r w:rsidRPr="00DB52BF">
        <w:rPr>
          <w:lang w:val="en-SG"/>
        </w:rPr>
        <w:t>theo quy định hiện hành và thời gian phục vụ thực tế</w:t>
      </w:r>
      <w:r w:rsidR="00DB52BF">
        <w:rPr>
          <w:lang w:val="en-SG"/>
        </w:rPr>
        <w:t>. (</w:t>
      </w:r>
      <w:r w:rsidR="00E23F9D" w:rsidRPr="00DB52BF">
        <w:t>Tiền ăn</w:t>
      </w:r>
      <w:r w:rsidR="002B78E2" w:rsidRPr="00DB52BF">
        <w:t>, tiền thuê phòng nghỉ… trong quá trình điều dưỡng do Trung ương chi trả</w:t>
      </w:r>
      <w:r w:rsidR="00DB52BF">
        <w:t>)</w:t>
      </w:r>
      <w:r w:rsidR="002B78E2" w:rsidRPr="00DB52BF">
        <w:t>.</w:t>
      </w:r>
    </w:p>
    <w:p w14:paraId="1B5EC11F" w14:textId="1E8D2F6A" w:rsidR="002B78E2" w:rsidRPr="00DB52BF" w:rsidRDefault="00B83856" w:rsidP="002B78E2">
      <w:pPr>
        <w:tabs>
          <w:tab w:val="left" w:pos="-1560"/>
        </w:tabs>
        <w:spacing w:before="60" w:after="60"/>
        <w:ind w:right="113" w:firstLine="709"/>
        <w:jc w:val="both"/>
        <w:rPr>
          <w:b/>
          <w:lang w:val="en-SG"/>
        </w:rPr>
      </w:pPr>
      <w:r>
        <w:rPr>
          <w:b/>
        </w:rPr>
        <w:t xml:space="preserve">- </w:t>
      </w:r>
      <w:r w:rsidR="002B78E2" w:rsidRPr="00DB52BF">
        <w:rPr>
          <w:b/>
          <w:bCs/>
        </w:rPr>
        <w:t>Điều dưỡng theo kế hoạch của tỉnh</w:t>
      </w:r>
    </w:p>
    <w:p w14:paraId="1DB11277" w14:textId="68A24741" w:rsidR="00F468D5" w:rsidRPr="00DB52BF" w:rsidRDefault="00F468D5" w:rsidP="002B78E2">
      <w:pPr>
        <w:widowControl w:val="0"/>
        <w:tabs>
          <w:tab w:val="right" w:leader="dot" w:pos="7920"/>
        </w:tabs>
        <w:spacing w:before="60"/>
        <w:ind w:firstLine="709"/>
        <w:jc w:val="both"/>
        <w:rPr>
          <w:b/>
        </w:rPr>
      </w:pPr>
      <w:r w:rsidRPr="00DB52BF">
        <w:t xml:space="preserve">Quy định về thời gian điều dưỡng 01 năm/lần, 02 năm/lần với từng nhóm đối tượng cụ thể và quy định về thời gian mỗi đợt điều dưỡng không quá 10 ngày theo quy định tại Quy định số 30-QĐ/TU ngày 31/01/2026 của Tỉnh ủy Lào Cai.  </w:t>
      </w:r>
    </w:p>
    <w:p w14:paraId="2D1E0F7C" w14:textId="349476E9" w:rsidR="00F468D5" w:rsidRPr="00DB52BF" w:rsidRDefault="00F468D5" w:rsidP="00F468D5">
      <w:pPr>
        <w:widowControl w:val="0"/>
        <w:tabs>
          <w:tab w:val="right" w:leader="dot" w:pos="7920"/>
        </w:tabs>
        <w:spacing w:before="60"/>
        <w:ind w:firstLine="709"/>
        <w:jc w:val="both"/>
      </w:pPr>
      <w:r w:rsidRPr="00DB52BF">
        <w:t>Quy định về thực hiện điều dưỡng, điều kiện đi điều dưỡng trong hoặc ng</w:t>
      </w:r>
      <w:r w:rsidR="002F1F77" w:rsidRPr="00DB52BF">
        <w:t>oài tỉnh theo kế hoạch của tỉnh.</w:t>
      </w:r>
    </w:p>
    <w:p w14:paraId="1811CCCD" w14:textId="2CE8CC68" w:rsidR="002F1F77" w:rsidRPr="00DB52BF" w:rsidRDefault="002F1F77" w:rsidP="00F468D5">
      <w:pPr>
        <w:widowControl w:val="0"/>
        <w:tabs>
          <w:tab w:val="right" w:leader="dot" w:pos="7920"/>
        </w:tabs>
        <w:spacing w:before="60"/>
        <w:ind w:firstLine="709"/>
        <w:jc w:val="both"/>
      </w:pPr>
      <w:r w:rsidRPr="00DB52BF">
        <w:t>- Quy định về mức hỗ trợ:</w:t>
      </w:r>
    </w:p>
    <w:p w14:paraId="16DAD004" w14:textId="7CA86A1A" w:rsidR="002F1F77" w:rsidRPr="00DB52BF" w:rsidRDefault="002F1F77" w:rsidP="002F1F77">
      <w:pPr>
        <w:tabs>
          <w:tab w:val="left" w:pos="-1560"/>
        </w:tabs>
        <w:spacing w:before="60" w:after="60"/>
        <w:ind w:right="113" w:firstLine="567"/>
        <w:jc w:val="both"/>
      </w:pPr>
      <w:r w:rsidRPr="00DB52BF">
        <w:rPr>
          <w:lang w:val="en-SG"/>
        </w:rPr>
        <w:tab/>
      </w:r>
      <w:r w:rsidR="00B83856">
        <w:rPr>
          <w:lang w:val="en-SG"/>
        </w:rPr>
        <w:t xml:space="preserve">+ </w:t>
      </w:r>
      <w:r w:rsidRPr="00DB52BF">
        <w:rPr>
          <w:lang w:val="en-SG"/>
        </w:rPr>
        <w:t>Mứ</w:t>
      </w:r>
      <w:r w:rsidRPr="00DB52BF">
        <w:t>c hỗ trợ</w:t>
      </w:r>
      <w:r w:rsidRPr="00DB52BF">
        <w:rPr>
          <w:lang w:val="en-SG"/>
        </w:rPr>
        <w:t xml:space="preserve"> đối với điều dưỡng ngoài tỉnh</w:t>
      </w:r>
      <w:r w:rsidRPr="00DB52BF">
        <w:t xml:space="preserve">: Tiền ăn </w:t>
      </w:r>
      <w:r w:rsidRPr="00DB52BF">
        <w:rPr>
          <w:lang w:val="en-SG"/>
        </w:rPr>
        <w:t>550</w:t>
      </w:r>
      <w:r w:rsidRPr="00DB52BF">
        <w:t xml:space="preserve">.000 </w:t>
      </w:r>
      <w:r w:rsidRPr="00710A35">
        <w:t>đồng/người/</w:t>
      </w:r>
      <w:r w:rsidRPr="00710A35">
        <w:rPr>
          <w:lang w:val="en-SG"/>
        </w:rPr>
        <w:t>ngày</w:t>
      </w:r>
      <w:r w:rsidRPr="00710A35">
        <w:t>; tiền thuốc 500.000 đồng/người/lần; tiền thuê phòng nghỉ:</w:t>
      </w:r>
      <w:r w:rsidRPr="00DB52BF">
        <w:t xml:space="preserve"> 450.000 đồng/người/ngày (chi theo thời gian điều dưỡng thực tế).</w:t>
      </w:r>
    </w:p>
    <w:p w14:paraId="3ABDE7EC" w14:textId="3B1B0736" w:rsidR="002F1F77" w:rsidRPr="00DB52BF" w:rsidRDefault="002F1F77" w:rsidP="002F1F77">
      <w:pPr>
        <w:tabs>
          <w:tab w:val="left" w:pos="-1560"/>
        </w:tabs>
        <w:spacing w:before="60" w:after="60"/>
        <w:ind w:right="113" w:firstLine="567"/>
        <w:jc w:val="both"/>
      </w:pPr>
      <w:r w:rsidRPr="00DB52BF">
        <w:tab/>
      </w:r>
      <w:r w:rsidR="00B83856">
        <w:t xml:space="preserve">+ </w:t>
      </w:r>
      <w:r w:rsidRPr="00DB52BF">
        <w:t xml:space="preserve">Mức hỗ trợ tiền ăn 550.000 đồng/người/ngày. Mức hỗ trợ này tăng 100.000 đồng/người/ngày so với quy định tại Nghị quyết số 22/2024/NQ-HĐND của HĐND tỉnh Lào Cai cũ. Lý do đề xuất tăng: Do </w:t>
      </w:r>
      <w:r w:rsidR="00C4702F" w:rsidRPr="00DB52BF">
        <w:t xml:space="preserve">biến động giá cả thị trường và để đảm bảo </w:t>
      </w:r>
      <w:r w:rsidRPr="00DB52BF">
        <w:t>dinh dưỡng, thực đơn bữa ăn khoa học, có thể bổ sung thêm các bữa phụ, đảm bảo đủ chất đạm, vitamin và năng lư</w:t>
      </w:r>
      <w:r w:rsidR="00C4702F" w:rsidRPr="00DB52BF">
        <w:t xml:space="preserve">ợng cần thiết cho các đối tượng </w:t>
      </w:r>
      <w:r w:rsidRPr="00DB52BF">
        <w:t>cần chế độ chăm sóc đặc biệt, thể hiện sự quan tâm của Đảng và chính quyền tỉnh Lào Cai đối với đội ngũ cán bộ lãnh đạo, công tác qua</w:t>
      </w:r>
      <w:r w:rsidR="00C4702F" w:rsidRPr="00DB52BF">
        <w:t xml:space="preserve"> các thời kỳ. Đồng thời g</w:t>
      </w:r>
      <w:r w:rsidRPr="00DB52BF">
        <w:t>óp phần thực hiện hiệu quả chính sách an sinh xã hội, cải thiện chất lượng chăm sóc sức khỏe cho các đối tượng thụ hưởng.</w:t>
      </w:r>
    </w:p>
    <w:p w14:paraId="22771A69" w14:textId="23FA39A2" w:rsidR="002F1F77" w:rsidRPr="00DB52BF" w:rsidRDefault="00B83856" w:rsidP="002F1F77">
      <w:pPr>
        <w:widowControl w:val="0"/>
        <w:tabs>
          <w:tab w:val="right" w:leader="dot" w:pos="7920"/>
        </w:tabs>
        <w:spacing w:before="60"/>
        <w:ind w:firstLine="709"/>
        <w:jc w:val="both"/>
      </w:pPr>
      <w:r>
        <w:t xml:space="preserve">+ </w:t>
      </w:r>
      <w:r w:rsidR="002F1F77" w:rsidRPr="00DB52BF">
        <w:t>Mức hỗ trợ tiền thuê phòng nghỉ: 450.000 đồng/người/ngày. Mức hỗ trợ này tăng 100.000 đồng/người/ngày so với quy định tại Nghị quyết số 22/2024/NQ-HĐND của HĐND tỉnh Lào Cai cũ. Lý do đề xuất tăng: Do giá cả thị trường tại thời điểm hiện tại</w:t>
      </w:r>
      <w:r w:rsidR="00C4702F" w:rsidRPr="00DB52BF">
        <w:t>, phù hợp đối với điều dưỡng ngoài tỉnh</w:t>
      </w:r>
      <w:r w:rsidR="002F1F77" w:rsidRPr="00DB52BF">
        <w:t xml:space="preserve"> và đảm bảo yêu cầu về chất lượng nghỉ ngơi cho cán bộ.</w:t>
      </w:r>
    </w:p>
    <w:p w14:paraId="4E3CE12C" w14:textId="7A74758D" w:rsidR="002F1F77" w:rsidRPr="00DB52BF" w:rsidRDefault="00B83856" w:rsidP="002F1F77">
      <w:pPr>
        <w:widowControl w:val="0"/>
        <w:tabs>
          <w:tab w:val="right" w:leader="dot" w:pos="7920"/>
        </w:tabs>
        <w:spacing w:before="60"/>
        <w:ind w:firstLine="709"/>
        <w:jc w:val="both"/>
      </w:pPr>
      <w:r>
        <w:t xml:space="preserve">+ </w:t>
      </w:r>
      <w:r w:rsidR="002F1F77" w:rsidRPr="00DB52BF">
        <w:t>Giữ nguyên mức hỗ trợ tiền thuốc 500.000 đồng/người/lần theo quy định tại Nghị quyết số 22/2024/NQ-HĐND của HĐND tỉnh Lào Cai cũ. Lý do: Mức chi này vẫn phù hợp với thực tế, đáp ứng tốt nhu cầu cơ bản của cán bộ.</w:t>
      </w:r>
    </w:p>
    <w:p w14:paraId="636AD728" w14:textId="5A8303B1" w:rsidR="002F1F77" w:rsidRPr="00DB52BF" w:rsidRDefault="002F1F77" w:rsidP="002F1F77">
      <w:pPr>
        <w:tabs>
          <w:tab w:val="left" w:pos="-1560"/>
        </w:tabs>
        <w:spacing w:before="60" w:after="60"/>
        <w:ind w:right="113" w:firstLine="567"/>
        <w:jc w:val="both"/>
        <w:rPr>
          <w:lang w:val="en-SG"/>
        </w:rPr>
      </w:pPr>
      <w:r w:rsidRPr="00DB52BF">
        <w:rPr>
          <w:lang w:val="en-SG"/>
        </w:rPr>
        <w:tab/>
      </w:r>
      <w:r w:rsidR="00B83856">
        <w:rPr>
          <w:lang w:val="en-SG"/>
        </w:rPr>
        <w:t>+</w:t>
      </w:r>
      <w:r w:rsidRPr="00DB52BF">
        <w:t>Mức hỗ trợ</w:t>
      </w:r>
      <w:r w:rsidRPr="00DB52BF">
        <w:rPr>
          <w:lang w:val="en-SG"/>
        </w:rPr>
        <w:t xml:space="preserve"> đối với điều dưỡng trong tỉnh</w:t>
      </w:r>
      <w:r w:rsidRPr="00DB52BF">
        <w:t xml:space="preserve">: Tiền ăn </w:t>
      </w:r>
      <w:r w:rsidRPr="00DB52BF">
        <w:rPr>
          <w:lang w:val="en-SG"/>
        </w:rPr>
        <w:t>450</w:t>
      </w:r>
      <w:r w:rsidRPr="00DB52BF">
        <w:t xml:space="preserve">.000 </w:t>
      </w:r>
      <w:r w:rsidRPr="00710A35">
        <w:t>đồng/người/</w:t>
      </w:r>
      <w:r w:rsidRPr="00710A35">
        <w:rPr>
          <w:lang w:val="en-SG"/>
        </w:rPr>
        <w:t>ngày</w:t>
      </w:r>
      <w:r w:rsidRPr="00710A35">
        <w:t>; tiền thuốc 500.000 đồng/người/lần; tiền thuê phòng nghỉ:</w:t>
      </w:r>
      <w:r w:rsidRPr="00DB52BF">
        <w:t xml:space="preserve"> </w:t>
      </w:r>
      <w:r w:rsidRPr="00DB52BF">
        <w:rPr>
          <w:lang w:val="en-SG"/>
        </w:rPr>
        <w:t>3</w:t>
      </w:r>
      <w:r w:rsidRPr="00DB52BF">
        <w:t>50.000 đồng/người/ngày (chi theo thời gian điều dưỡng thực tế).</w:t>
      </w:r>
      <w:r w:rsidR="00C4702F" w:rsidRPr="00DB52BF">
        <w:t xml:space="preserve"> Giữ nguyên </w:t>
      </w:r>
      <w:r w:rsidR="00C4702F" w:rsidRPr="00DB52BF">
        <w:lastRenderedPageBreak/>
        <w:t xml:space="preserve">mức hỗ trợ quy định tại Nghị quyết số 22/2024/NQ-HĐND của HĐND tỉnh Lào Cai cũ. Lý do: </w:t>
      </w:r>
      <w:r w:rsidR="007E5CE6" w:rsidRPr="00DB52BF">
        <w:t>Mức chi này cơ bản vẫn phù hợp với tình hình thực tế tại địa phương.</w:t>
      </w:r>
    </w:p>
    <w:p w14:paraId="1B89FA6B" w14:textId="752503E1" w:rsidR="00F468D5" w:rsidRPr="00DB52BF" w:rsidRDefault="002F1F77" w:rsidP="002F1F77">
      <w:pPr>
        <w:tabs>
          <w:tab w:val="left" w:pos="-1560"/>
        </w:tabs>
        <w:spacing w:before="60" w:after="60"/>
        <w:ind w:right="113" w:firstLine="567"/>
        <w:jc w:val="both"/>
      </w:pPr>
      <w:r w:rsidRPr="00DB52BF">
        <w:tab/>
      </w:r>
      <w:r w:rsidR="007E5CE6" w:rsidRPr="00DB52BF">
        <w:t>+</w:t>
      </w:r>
      <w:r w:rsidRPr="00DB52BF">
        <w:t xml:space="preserve"> </w:t>
      </w:r>
      <w:r w:rsidR="007E5CE6" w:rsidRPr="00DB52BF">
        <w:t xml:space="preserve">Các cá nhân phục vụ đoàn điều dưỡng tập trung được </w:t>
      </w:r>
      <w:r w:rsidR="007E5CE6" w:rsidRPr="00DB52BF">
        <w:rPr>
          <w:lang w:val="en-SG"/>
        </w:rPr>
        <w:t xml:space="preserve">hỗ trợ tiền ăn, tiền thuê phòng nghỉ </w:t>
      </w:r>
      <w:r w:rsidR="007E5CE6" w:rsidRPr="00DB52BF">
        <w:t>theo thời gian phục vụ thực tế</w:t>
      </w:r>
      <w:r w:rsidR="007E5CE6" w:rsidRPr="00DB52BF">
        <w:rPr>
          <w:lang w:val="en-SG"/>
        </w:rPr>
        <w:t>; hỗ trợ theo mức chi điều dưỡng trong tỉnh và ngoài tỉnh trên.</w:t>
      </w:r>
      <w:r w:rsidR="007F46FC" w:rsidRPr="00DB52BF">
        <w:tab/>
      </w:r>
    </w:p>
    <w:p w14:paraId="1D0609AC" w14:textId="5C0CDFB3" w:rsidR="007E5CE6" w:rsidRPr="00DB52BF" w:rsidRDefault="007E5CE6" w:rsidP="00F468D5">
      <w:pPr>
        <w:tabs>
          <w:tab w:val="left" w:pos="-1560"/>
        </w:tabs>
        <w:spacing w:before="60" w:after="60"/>
        <w:ind w:right="113" w:firstLine="567"/>
        <w:jc w:val="both"/>
        <w:rPr>
          <w:b/>
          <w:bCs/>
        </w:rPr>
      </w:pPr>
      <w:r w:rsidRPr="00DB52BF">
        <w:tab/>
      </w:r>
      <w:r w:rsidR="00B83856">
        <w:rPr>
          <w:b/>
        </w:rPr>
        <w:t>-</w:t>
      </w:r>
      <w:r w:rsidRPr="00DB52BF">
        <w:rPr>
          <w:b/>
        </w:rPr>
        <w:t xml:space="preserve"> </w:t>
      </w:r>
      <w:r w:rsidRPr="00DB52BF">
        <w:rPr>
          <w:b/>
          <w:bCs/>
        </w:rPr>
        <w:t>Chế độ điều dưỡng tại nhà</w:t>
      </w:r>
    </w:p>
    <w:p w14:paraId="3C93672A" w14:textId="0644CDA6" w:rsidR="007E5CE6" w:rsidRPr="00DB52BF" w:rsidRDefault="007E5CE6" w:rsidP="007E5CE6">
      <w:pPr>
        <w:widowControl w:val="0"/>
        <w:tabs>
          <w:tab w:val="right" w:leader="dot" w:pos="7920"/>
        </w:tabs>
        <w:spacing w:before="60"/>
        <w:ind w:firstLine="709"/>
        <w:jc w:val="both"/>
        <w:rPr>
          <w:b/>
        </w:rPr>
      </w:pPr>
      <w:r w:rsidRPr="00DB52BF">
        <w:rPr>
          <w:b/>
          <w:bCs/>
        </w:rPr>
        <w:tab/>
      </w:r>
      <w:r w:rsidR="00B83856">
        <w:t>+</w:t>
      </w:r>
      <w:r w:rsidRPr="00DB52BF">
        <w:t xml:space="preserve"> Quy định về thời gian điều dưỡng 01 năm/lần, 02 năm/lần với từng nhóm đối tượng cụ thể theo quy định tại Quy định số 30-QĐ/TU ngày 31/01/2026 của Tỉnh ủy Lào Cai.  </w:t>
      </w:r>
    </w:p>
    <w:p w14:paraId="7DE97C63" w14:textId="36012654" w:rsidR="007E5CE6" w:rsidRPr="00DB52BF" w:rsidRDefault="00B83856" w:rsidP="007E5CE6">
      <w:pPr>
        <w:widowControl w:val="0"/>
        <w:tabs>
          <w:tab w:val="right" w:leader="dot" w:pos="7920"/>
        </w:tabs>
        <w:spacing w:before="60"/>
        <w:ind w:firstLine="709"/>
        <w:jc w:val="both"/>
      </w:pPr>
      <w:r>
        <w:t>+</w:t>
      </w:r>
      <w:r w:rsidR="007E5CE6" w:rsidRPr="00DB52BF">
        <w:t xml:space="preserve"> Quy định về các trường hợp được thực hiện chế độ điều dưỡng tại nhà.</w:t>
      </w:r>
    </w:p>
    <w:p w14:paraId="1758A940" w14:textId="53DBBB81" w:rsidR="00F468D5" w:rsidRDefault="00B83856" w:rsidP="007E5CE6">
      <w:pPr>
        <w:widowControl w:val="0"/>
        <w:tabs>
          <w:tab w:val="right" w:leader="dot" w:pos="7920"/>
        </w:tabs>
        <w:spacing w:before="60"/>
        <w:ind w:firstLine="709"/>
        <w:jc w:val="both"/>
      </w:pPr>
      <w:r>
        <w:t>+</w:t>
      </w:r>
      <w:r w:rsidR="007E5CE6" w:rsidRPr="00DB52BF">
        <w:t xml:space="preserve"> Quy định về mức hỗ trợ:</w:t>
      </w:r>
      <w:r w:rsidR="00AE7661" w:rsidRPr="00DB52BF">
        <w:t xml:space="preserve"> </w:t>
      </w:r>
      <w:r w:rsidR="00F468D5" w:rsidRPr="00DB52BF">
        <w:t xml:space="preserve">Các đối tượng điều dưỡng tại nhà được hỗ trợ tiền ăn </w:t>
      </w:r>
      <w:r w:rsidR="007E5CE6" w:rsidRPr="00DB52BF">
        <w:t>4</w:t>
      </w:r>
      <w:r w:rsidR="00F468D5" w:rsidRPr="00DB52BF">
        <w:t>50.000 đồng/người/ngày; tiền thuốc 500.000 đồng/người/lần, bằng với mức chi điều dưỡng tại tỉnh theo Quy định số 30-QĐ/TU ngày 31/01/2026 của Tỉnh ủy Lào Cai.</w:t>
      </w:r>
    </w:p>
    <w:p w14:paraId="55E4AA29" w14:textId="544B3C0B" w:rsidR="00B83856" w:rsidRDefault="00B83856" w:rsidP="007E5CE6">
      <w:pPr>
        <w:widowControl w:val="0"/>
        <w:tabs>
          <w:tab w:val="right" w:leader="dot" w:pos="7920"/>
        </w:tabs>
        <w:spacing w:before="60"/>
        <w:ind w:firstLine="709"/>
        <w:jc w:val="both"/>
        <w:rPr>
          <w:b/>
          <w:bCs/>
        </w:rPr>
      </w:pPr>
      <w:r w:rsidRPr="00B83856">
        <w:rPr>
          <w:b/>
          <w:bCs/>
        </w:rPr>
        <w:t>3.2 Nội dung lược bỏ</w:t>
      </w:r>
      <w:r>
        <w:rPr>
          <w:b/>
          <w:bCs/>
        </w:rPr>
        <w:t>: Không</w:t>
      </w:r>
    </w:p>
    <w:p w14:paraId="161ED19B" w14:textId="661B47A7" w:rsidR="00B83856" w:rsidRPr="00B83856" w:rsidRDefault="00B83856" w:rsidP="007E5CE6">
      <w:pPr>
        <w:widowControl w:val="0"/>
        <w:tabs>
          <w:tab w:val="right" w:leader="dot" w:pos="7920"/>
        </w:tabs>
        <w:spacing w:before="60"/>
        <w:ind w:firstLine="709"/>
        <w:jc w:val="both"/>
        <w:rPr>
          <w:b/>
          <w:bCs/>
        </w:rPr>
      </w:pPr>
      <w:r>
        <w:rPr>
          <w:b/>
          <w:bCs/>
        </w:rPr>
        <w:t>V. NHỮNG NỘI DUNG BỔ SUNG MỚI SO VỚI DỰ THẢO VĂN BẢN GỬI THẨM ĐỊNH: Không</w:t>
      </w:r>
    </w:p>
    <w:p w14:paraId="2F5B123A" w14:textId="769B2765" w:rsidR="000B5CF8" w:rsidRPr="00B83856" w:rsidRDefault="000B5CF8" w:rsidP="000B5CF8">
      <w:pPr>
        <w:widowControl w:val="0"/>
        <w:tabs>
          <w:tab w:val="right" w:leader="dot" w:pos="7920"/>
        </w:tabs>
        <w:spacing w:before="60"/>
        <w:ind w:firstLine="454"/>
        <w:jc w:val="both"/>
        <w:rPr>
          <w:b/>
        </w:rPr>
      </w:pPr>
      <w:r w:rsidRPr="00DB52BF">
        <w:rPr>
          <w:b/>
          <w:sz w:val="26"/>
        </w:rPr>
        <w:t xml:space="preserve">     </w:t>
      </w:r>
      <w:r w:rsidRPr="00B83856">
        <w:rPr>
          <w:b/>
        </w:rPr>
        <w:t>V</w:t>
      </w:r>
      <w:r w:rsidR="00A9230C" w:rsidRPr="00B83856">
        <w:rPr>
          <w:b/>
        </w:rPr>
        <w:t>I</w:t>
      </w:r>
      <w:r w:rsidRPr="00B83856">
        <w:rPr>
          <w:b/>
        </w:rPr>
        <w:t xml:space="preserve">. </w:t>
      </w:r>
      <w:r w:rsidR="009612FC" w:rsidRPr="00B83856">
        <w:rPr>
          <w:b/>
          <w:lang w:val="vi-VN"/>
        </w:rPr>
        <w:t>DỰ KIẾN NGUỒN LỰC, ĐIỀU KIỆN BẢO ĐẢM CHO VIỆC THI HÀNH VĂN BẢN SAU KHI ĐƯỢC THÔNG QUA VÀ THỜI GIAN TRÌNH THÔNG QUA</w:t>
      </w:r>
    </w:p>
    <w:p w14:paraId="7263255A" w14:textId="500734C1" w:rsidR="009612FC" w:rsidRPr="00DB52BF" w:rsidRDefault="009612FC" w:rsidP="000B5CF8">
      <w:pPr>
        <w:widowControl w:val="0"/>
        <w:tabs>
          <w:tab w:val="right" w:leader="dot" w:pos="7920"/>
        </w:tabs>
        <w:spacing w:before="60"/>
        <w:ind w:firstLine="454"/>
        <w:jc w:val="both"/>
        <w:rPr>
          <w:b/>
          <w:sz w:val="26"/>
        </w:rPr>
      </w:pPr>
      <w:r w:rsidRPr="00DB52BF">
        <w:rPr>
          <w:b/>
          <w:sz w:val="26"/>
        </w:rPr>
        <w:t>1. Dự kiến nguồn lực, điều kiện thi hành văn bản sau khi được thông qua</w:t>
      </w:r>
    </w:p>
    <w:p w14:paraId="791130F1" w14:textId="1140F574" w:rsidR="000B5CF8" w:rsidRPr="00DB52BF" w:rsidRDefault="000B5CF8" w:rsidP="000B5CF8">
      <w:pPr>
        <w:autoSpaceDE w:val="0"/>
        <w:autoSpaceDN w:val="0"/>
        <w:adjustRightInd w:val="0"/>
        <w:spacing w:before="60"/>
        <w:ind w:firstLine="720"/>
        <w:jc w:val="both"/>
        <w:rPr>
          <w:lang w:val="vi-VN"/>
        </w:rPr>
      </w:pPr>
      <w:r w:rsidRPr="00DB52BF">
        <w:rPr>
          <w:lang w:val="vi-VN"/>
        </w:rPr>
        <w:t xml:space="preserve">- Kinh phí thực hiện chính sách: Nguồn ngân sách </w:t>
      </w:r>
      <w:r w:rsidR="009612FC" w:rsidRPr="00DB52BF">
        <w:t>tỉnh</w:t>
      </w:r>
      <w:r w:rsidRPr="00DB52BF">
        <w:rPr>
          <w:lang w:val="vi-VN"/>
        </w:rPr>
        <w:t>.</w:t>
      </w:r>
    </w:p>
    <w:p w14:paraId="71011056" w14:textId="1BD15AFB" w:rsidR="00043609" w:rsidRPr="00DB52BF" w:rsidRDefault="000B5CF8" w:rsidP="00043609">
      <w:pPr>
        <w:spacing w:before="60"/>
        <w:ind w:firstLine="720"/>
        <w:rPr>
          <w:spacing w:val="-6"/>
        </w:rPr>
      </w:pPr>
      <w:r w:rsidRPr="00DB52BF">
        <w:rPr>
          <w:spacing w:val="-6"/>
          <w:lang w:val="vi-VN"/>
        </w:rPr>
        <w:t xml:space="preserve">- </w:t>
      </w:r>
      <w:r w:rsidRPr="00DB52BF">
        <w:rPr>
          <w:spacing w:val="-6"/>
        </w:rPr>
        <w:t>Dự toán</w:t>
      </w:r>
      <w:r w:rsidRPr="00DB52BF">
        <w:rPr>
          <w:spacing w:val="-6"/>
          <w:lang w:val="vi-VN"/>
        </w:rPr>
        <w:t xml:space="preserve"> kinh phí thực hiện chính sách </w:t>
      </w:r>
      <w:r w:rsidRPr="00DB52BF">
        <w:rPr>
          <w:spacing w:val="-6"/>
        </w:rPr>
        <w:t xml:space="preserve">trung bình </w:t>
      </w:r>
      <w:r w:rsidRPr="00DB52BF">
        <w:rPr>
          <w:spacing w:val="-6"/>
          <w:lang w:val="vi-VN"/>
        </w:rPr>
        <w:t xml:space="preserve">01 năm: </w:t>
      </w:r>
      <w:r w:rsidR="00DA6883">
        <w:rPr>
          <w:spacing w:val="-6"/>
        </w:rPr>
        <w:t>37,65</w:t>
      </w:r>
      <w:r w:rsidRPr="00DB52BF">
        <w:rPr>
          <w:spacing w:val="-6"/>
        </w:rPr>
        <w:t xml:space="preserve"> t</w:t>
      </w:r>
      <w:r w:rsidRPr="00DB52BF">
        <w:rPr>
          <w:spacing w:val="-6"/>
          <w:lang w:val="vi-VN"/>
        </w:rPr>
        <w:t>ỷ đồng.</w:t>
      </w:r>
      <w:r w:rsidR="00043609" w:rsidRPr="00DB52BF">
        <w:rPr>
          <w:spacing w:val="-6"/>
        </w:rPr>
        <w:t xml:space="preserve"> Cụ thể: </w:t>
      </w:r>
    </w:p>
    <w:p w14:paraId="56D8BA1B" w14:textId="02DF4AE5" w:rsidR="00043609" w:rsidRPr="00A10BE1" w:rsidRDefault="00043609" w:rsidP="00043609">
      <w:pPr>
        <w:spacing w:before="60"/>
        <w:ind w:firstLine="720"/>
        <w:rPr>
          <w:spacing w:val="-6"/>
        </w:rPr>
      </w:pPr>
      <w:r w:rsidRPr="00A10BE1">
        <w:rPr>
          <w:spacing w:val="-6"/>
        </w:rPr>
        <w:t>* Chế độ khám sức khỏe định kỳ</w:t>
      </w:r>
      <w:r w:rsidR="00F2662B" w:rsidRPr="00A10BE1">
        <w:rPr>
          <w:spacing w:val="-6"/>
        </w:rPr>
        <w:t>, thường kỳ</w:t>
      </w:r>
      <w:r w:rsidRPr="00A10BE1">
        <w:rPr>
          <w:spacing w:val="-6"/>
        </w:rPr>
        <w:t xml:space="preserve">: Dự kiến </w:t>
      </w:r>
      <w:r w:rsidR="00737587" w:rsidRPr="00A10BE1">
        <w:rPr>
          <w:spacing w:val="-6"/>
        </w:rPr>
        <w:t>26,</w:t>
      </w:r>
      <w:r w:rsidR="00DA6883">
        <w:rPr>
          <w:spacing w:val="-6"/>
        </w:rPr>
        <w:t>1</w:t>
      </w:r>
      <w:r w:rsidRPr="00A10BE1">
        <w:rPr>
          <w:spacing w:val="-6"/>
        </w:rPr>
        <w:t xml:space="preserve"> tỷ đồng/năm.</w:t>
      </w:r>
    </w:p>
    <w:p w14:paraId="2FC8E571" w14:textId="58D94C00" w:rsidR="00043609" w:rsidRPr="00A10BE1" w:rsidRDefault="00043609" w:rsidP="00043609">
      <w:pPr>
        <w:spacing w:before="60"/>
        <w:ind w:firstLine="720"/>
        <w:rPr>
          <w:spacing w:val="-6"/>
        </w:rPr>
      </w:pPr>
      <w:r w:rsidRPr="00A10BE1">
        <w:rPr>
          <w:spacing w:val="-6"/>
        </w:rPr>
        <w:t xml:space="preserve">+ Chế độ khám sức khỏe định kỳ: </w:t>
      </w:r>
      <w:r w:rsidR="00637A66" w:rsidRPr="00A10BE1">
        <w:rPr>
          <w:spacing w:val="-6"/>
        </w:rPr>
        <w:t>16,</w:t>
      </w:r>
      <w:r w:rsidR="00F2662B" w:rsidRPr="00A10BE1">
        <w:rPr>
          <w:spacing w:val="-6"/>
        </w:rPr>
        <w:t>2</w:t>
      </w:r>
      <w:r w:rsidRPr="00A10BE1">
        <w:rPr>
          <w:spacing w:val="-6"/>
        </w:rPr>
        <w:t xml:space="preserve"> tỷ đồng/năm;</w:t>
      </w:r>
    </w:p>
    <w:p w14:paraId="7B27B5BD" w14:textId="6B1BAF47" w:rsidR="00043609" w:rsidRPr="00A10BE1" w:rsidRDefault="00043609" w:rsidP="00043609">
      <w:pPr>
        <w:spacing w:before="60"/>
        <w:ind w:firstLine="720"/>
        <w:rPr>
          <w:spacing w:val="-6"/>
        </w:rPr>
      </w:pPr>
      <w:r w:rsidRPr="00A10BE1">
        <w:rPr>
          <w:spacing w:val="-6"/>
        </w:rPr>
        <w:t xml:space="preserve">+ Chế độ Hỗ trợ kinh phí mua thuốc (thuốc trong khám sức khỏe định kỳ, và thuốc trong khám sức khỏe thường kỳ): </w:t>
      </w:r>
      <w:r w:rsidR="00DA6883">
        <w:rPr>
          <w:spacing w:val="-6"/>
        </w:rPr>
        <w:t>9,87</w:t>
      </w:r>
      <w:r w:rsidRPr="00A10BE1">
        <w:rPr>
          <w:spacing w:val="-6"/>
        </w:rPr>
        <w:t xml:space="preserve"> tỷ đồng</w:t>
      </w:r>
      <w:r w:rsidR="00C9288A" w:rsidRPr="00A10BE1">
        <w:rPr>
          <w:spacing w:val="-6"/>
        </w:rPr>
        <w:t>;</w:t>
      </w:r>
    </w:p>
    <w:p w14:paraId="60C7B378" w14:textId="18328109" w:rsidR="00C9288A" w:rsidRPr="00A10BE1" w:rsidRDefault="00C9288A" w:rsidP="00043609">
      <w:pPr>
        <w:spacing w:before="60"/>
        <w:ind w:firstLine="720"/>
        <w:rPr>
          <w:spacing w:val="-6"/>
        </w:rPr>
      </w:pPr>
      <w:r w:rsidRPr="00A10BE1">
        <w:rPr>
          <w:spacing w:val="-6"/>
        </w:rPr>
        <w:t>+ Chế độ hỗ trợ chi cá nhân đưa đoàn đi khám sức khỏe định kỳ theo KH của Trung ương: 40 triệu đồng;</w:t>
      </w:r>
    </w:p>
    <w:p w14:paraId="0D29937A" w14:textId="3D4D4DAE" w:rsidR="00C9288A" w:rsidRPr="00A10BE1" w:rsidRDefault="00C9288A" w:rsidP="00043609">
      <w:pPr>
        <w:spacing w:before="60"/>
        <w:ind w:firstLine="720"/>
        <w:rPr>
          <w:spacing w:val="-6"/>
        </w:rPr>
      </w:pPr>
      <w:r w:rsidRPr="00A10BE1">
        <w:rPr>
          <w:spacing w:val="-6"/>
        </w:rPr>
        <w:t xml:space="preserve">+ Hỗ trợ kinh phí mua thuốc cho đoàn đi công tác ngoài nước: </w:t>
      </w:r>
      <w:r w:rsidR="00F2662B" w:rsidRPr="00A10BE1">
        <w:rPr>
          <w:spacing w:val="-6"/>
        </w:rPr>
        <w:t>5</w:t>
      </w:r>
      <w:r w:rsidRPr="00A10BE1">
        <w:rPr>
          <w:spacing w:val="-6"/>
        </w:rPr>
        <w:t>0 triệu đồng.</w:t>
      </w:r>
    </w:p>
    <w:p w14:paraId="72A5A333" w14:textId="3E010A12" w:rsidR="00043609" w:rsidRPr="00A10BE1" w:rsidRDefault="00043609" w:rsidP="00043609">
      <w:pPr>
        <w:spacing w:before="60"/>
        <w:rPr>
          <w:spacing w:val="-6"/>
        </w:rPr>
      </w:pPr>
      <w:r w:rsidRPr="00A10BE1">
        <w:rPr>
          <w:spacing w:val="-6"/>
        </w:rPr>
        <w:tab/>
        <w:t xml:space="preserve">* Chế độ điều dưỡng: Dự kiến </w:t>
      </w:r>
      <w:r w:rsidR="00737587" w:rsidRPr="00A10BE1">
        <w:rPr>
          <w:spacing w:val="-6"/>
        </w:rPr>
        <w:t>11,48</w:t>
      </w:r>
      <w:r w:rsidRPr="00A10BE1">
        <w:rPr>
          <w:spacing w:val="-6"/>
        </w:rPr>
        <w:t xml:space="preserve"> tỷ đồng/năm.</w:t>
      </w:r>
      <w:r w:rsidR="00DB52BF" w:rsidRPr="00A10BE1">
        <w:rPr>
          <w:spacing w:val="-6"/>
        </w:rPr>
        <w:t xml:space="preserve"> </w:t>
      </w:r>
    </w:p>
    <w:p w14:paraId="2DA0BE75" w14:textId="0E1615BC" w:rsidR="00043609" w:rsidRPr="00A10BE1" w:rsidRDefault="00043609" w:rsidP="00043609">
      <w:pPr>
        <w:spacing w:before="60"/>
        <w:rPr>
          <w:spacing w:val="-6"/>
        </w:rPr>
      </w:pPr>
      <w:r w:rsidRPr="00A10BE1">
        <w:rPr>
          <w:spacing w:val="-6"/>
        </w:rPr>
        <w:tab/>
        <w:t>+ Điều dưỡng tập trung: 8,</w:t>
      </w:r>
      <w:r w:rsidR="00737587" w:rsidRPr="00A10BE1">
        <w:rPr>
          <w:spacing w:val="-6"/>
        </w:rPr>
        <w:t>48</w:t>
      </w:r>
      <w:r w:rsidRPr="00A10BE1">
        <w:rPr>
          <w:spacing w:val="-6"/>
        </w:rPr>
        <w:t xml:space="preserve"> tỷ đồng/năm;</w:t>
      </w:r>
    </w:p>
    <w:p w14:paraId="15C52A05" w14:textId="25B0E873" w:rsidR="00043609" w:rsidRPr="00DB52BF" w:rsidRDefault="00043609" w:rsidP="00043609">
      <w:pPr>
        <w:spacing w:before="60"/>
        <w:rPr>
          <w:spacing w:val="-6"/>
        </w:rPr>
      </w:pPr>
      <w:r w:rsidRPr="00A10BE1">
        <w:rPr>
          <w:spacing w:val="-6"/>
        </w:rPr>
        <w:tab/>
        <w:t>+ Điều dưỡng tại nhà: 3 tỷ đồng/năm.</w:t>
      </w:r>
    </w:p>
    <w:p w14:paraId="665E935A" w14:textId="77777777" w:rsidR="00043609" w:rsidRPr="00DB52BF" w:rsidRDefault="00043609" w:rsidP="00043609">
      <w:pPr>
        <w:spacing w:before="60"/>
        <w:ind w:firstLine="709"/>
        <w:jc w:val="center"/>
        <w:rPr>
          <w:i/>
          <w:lang w:val="vi-VN"/>
        </w:rPr>
      </w:pPr>
      <w:r w:rsidRPr="00DB52BF">
        <w:rPr>
          <w:i/>
          <w:lang w:val="vi-VN"/>
        </w:rPr>
        <w:t>(Có phụ lục kèm theo)</w:t>
      </w:r>
    </w:p>
    <w:p w14:paraId="51ABDFFC" w14:textId="0DD9C281" w:rsidR="000B5CF8" w:rsidRPr="00F6135C" w:rsidRDefault="009612FC" w:rsidP="00F6135C">
      <w:pPr>
        <w:pStyle w:val="ListParagraph"/>
        <w:widowControl w:val="0"/>
        <w:numPr>
          <w:ilvl w:val="0"/>
          <w:numId w:val="37"/>
        </w:numPr>
        <w:tabs>
          <w:tab w:val="right" w:leader="dot" w:pos="7920"/>
        </w:tabs>
        <w:spacing w:before="60"/>
        <w:jc w:val="both"/>
        <w:rPr>
          <w:b/>
          <w:sz w:val="26"/>
        </w:rPr>
      </w:pPr>
      <w:r w:rsidRPr="00F6135C">
        <w:rPr>
          <w:b/>
          <w:sz w:val="26"/>
        </w:rPr>
        <w:t>Thời gian dự kiến trình thông qua</w:t>
      </w:r>
      <w:r w:rsidR="000B5CF8" w:rsidRPr="00F6135C">
        <w:rPr>
          <w:b/>
          <w:sz w:val="26"/>
        </w:rPr>
        <w:t xml:space="preserve"> </w:t>
      </w:r>
    </w:p>
    <w:p w14:paraId="49BCAD0C" w14:textId="76560417" w:rsidR="000B5CF8" w:rsidRPr="00DB52BF" w:rsidRDefault="000B5CF8" w:rsidP="000B5CF8">
      <w:pPr>
        <w:widowControl w:val="0"/>
        <w:tabs>
          <w:tab w:val="right" w:leader="dot" w:pos="7920"/>
        </w:tabs>
        <w:spacing w:before="60"/>
        <w:ind w:firstLine="454"/>
        <w:jc w:val="both"/>
      </w:pPr>
      <w:r w:rsidRPr="00DB52BF">
        <w:t xml:space="preserve">    Dự kiến trình Kỳ họp……… Hội đồng nhân dân tỉnh năm 202</w:t>
      </w:r>
      <w:r w:rsidR="00422FDA" w:rsidRPr="00DB52BF">
        <w:t>6</w:t>
      </w:r>
      <w:r w:rsidRPr="00DB52BF">
        <w:t>.</w:t>
      </w:r>
    </w:p>
    <w:p w14:paraId="664791C7" w14:textId="333EA867" w:rsidR="000B5CF8" w:rsidRPr="00DB52BF" w:rsidRDefault="000B5CF8" w:rsidP="000B5CF8">
      <w:pPr>
        <w:shd w:val="clear" w:color="auto" w:fill="FFFFFF"/>
        <w:spacing w:before="60"/>
        <w:ind w:firstLine="720"/>
        <w:jc w:val="both"/>
        <w:textAlignment w:val="baseline"/>
      </w:pPr>
      <w:r w:rsidRPr="00DB52BF">
        <w:t>Trên đây là Tờ trình đề nghị xây dựng chính sách của HĐND tỉnh; UBND tỉnh kính trình Thường trực Hội đồng nhân dân tỉnh xem xét, quyết định./.</w:t>
      </w:r>
    </w:p>
    <w:p w14:paraId="4FBF45DD" w14:textId="77777777" w:rsidR="00F6135C" w:rsidRPr="00F6135C" w:rsidRDefault="00F6135C" w:rsidP="00F6135C">
      <w:pPr>
        <w:ind w:firstLine="709"/>
        <w:jc w:val="both"/>
        <w:rPr>
          <w:szCs w:val="20"/>
          <w:lang w:val="x-none" w:eastAsia="x-none"/>
        </w:rPr>
      </w:pPr>
      <w:r w:rsidRPr="00F6135C">
        <w:rPr>
          <w:szCs w:val="20"/>
          <w:lang w:val="x-none" w:eastAsia="x-none"/>
        </w:rPr>
        <w:t xml:space="preserve">Hồ sơ gửi kèm gồm: </w:t>
      </w:r>
    </w:p>
    <w:p w14:paraId="77E81496" w14:textId="77777777" w:rsidR="00F6135C" w:rsidRPr="00F6135C" w:rsidRDefault="00F6135C" w:rsidP="00F6135C">
      <w:pPr>
        <w:ind w:firstLine="709"/>
        <w:jc w:val="both"/>
        <w:rPr>
          <w:i/>
          <w:iCs/>
          <w:szCs w:val="20"/>
          <w:lang w:val="x-none" w:eastAsia="x-none"/>
        </w:rPr>
      </w:pPr>
      <w:r w:rsidRPr="00F6135C">
        <w:rPr>
          <w:i/>
          <w:iCs/>
          <w:szCs w:val="20"/>
          <w:lang w:val="x-none" w:eastAsia="x-none"/>
        </w:rPr>
        <w:lastRenderedPageBreak/>
        <w:t xml:space="preserve">(1) Dự thảo Tờ trình của UBND tỉnh; </w:t>
      </w:r>
    </w:p>
    <w:p w14:paraId="1D6AAE83" w14:textId="77777777" w:rsidR="00F6135C" w:rsidRPr="00F6135C" w:rsidRDefault="00F6135C" w:rsidP="00F6135C">
      <w:pPr>
        <w:ind w:firstLine="709"/>
        <w:jc w:val="both"/>
        <w:rPr>
          <w:szCs w:val="20"/>
          <w:lang w:val="x-none" w:eastAsia="x-none"/>
        </w:rPr>
      </w:pPr>
      <w:r w:rsidRPr="00F6135C">
        <w:rPr>
          <w:i/>
          <w:iCs/>
          <w:szCs w:val="20"/>
          <w:lang w:val="x-none" w:eastAsia="x-none"/>
        </w:rPr>
        <w:t>(2) Dự thảo Nghị quyết của HĐND tỉnh;</w:t>
      </w:r>
      <w:r w:rsidRPr="00F6135C">
        <w:rPr>
          <w:szCs w:val="20"/>
          <w:lang w:val="x-none" w:eastAsia="x-none"/>
        </w:rPr>
        <w:t xml:space="preserve"> </w:t>
      </w:r>
    </w:p>
    <w:p w14:paraId="20B5A059" w14:textId="612BA14C" w:rsidR="00F6135C" w:rsidRPr="00F6135C" w:rsidRDefault="00F6135C" w:rsidP="00F6135C">
      <w:pPr>
        <w:ind w:firstLine="709"/>
        <w:jc w:val="both"/>
        <w:rPr>
          <w:i/>
          <w:iCs/>
          <w:szCs w:val="20"/>
          <w:lang w:eastAsia="x-none"/>
        </w:rPr>
      </w:pPr>
      <w:r w:rsidRPr="00F6135C">
        <w:rPr>
          <w:i/>
          <w:iCs/>
          <w:szCs w:val="20"/>
          <w:lang w:eastAsia="x-none"/>
        </w:rPr>
        <w:t xml:space="preserve">(3) Báo cáo Tổng kết việc thi hành chính sách; </w:t>
      </w:r>
    </w:p>
    <w:p w14:paraId="72D5381E" w14:textId="77777777" w:rsidR="00F6135C" w:rsidRPr="00F6135C" w:rsidRDefault="00F6135C" w:rsidP="00F6135C">
      <w:pPr>
        <w:ind w:firstLine="709"/>
        <w:jc w:val="both"/>
        <w:rPr>
          <w:i/>
          <w:iCs/>
          <w:szCs w:val="20"/>
          <w:lang w:eastAsia="x-none"/>
        </w:rPr>
      </w:pPr>
      <w:r w:rsidRPr="00F6135C">
        <w:rPr>
          <w:i/>
          <w:iCs/>
          <w:szCs w:val="20"/>
          <w:lang w:eastAsia="x-none"/>
        </w:rPr>
        <w:t>(4) Báo cáo thẩm định của Sở Tư pháp;</w:t>
      </w:r>
    </w:p>
    <w:p w14:paraId="78D6C32B" w14:textId="77777777" w:rsidR="00F6135C" w:rsidRPr="00F6135C" w:rsidRDefault="00F6135C" w:rsidP="00F6135C">
      <w:pPr>
        <w:ind w:firstLine="709"/>
        <w:jc w:val="both"/>
        <w:rPr>
          <w:i/>
          <w:iCs/>
          <w:szCs w:val="20"/>
          <w:lang w:eastAsia="x-none"/>
        </w:rPr>
      </w:pPr>
      <w:r w:rsidRPr="00F6135C">
        <w:rPr>
          <w:i/>
          <w:iCs/>
          <w:szCs w:val="20"/>
          <w:lang w:eastAsia="x-none"/>
        </w:rPr>
        <w:t>(5) Báo cáo giải trình, tiếp thu ý kiến thẩm định của Sở Tư pháp;</w:t>
      </w:r>
    </w:p>
    <w:p w14:paraId="620A3497" w14:textId="77777777" w:rsidR="00F6135C" w:rsidRPr="00F6135C" w:rsidRDefault="00F6135C" w:rsidP="00F6135C">
      <w:pPr>
        <w:ind w:firstLine="709"/>
        <w:jc w:val="both"/>
        <w:rPr>
          <w:i/>
          <w:iCs/>
          <w:szCs w:val="20"/>
          <w:lang w:eastAsia="x-none"/>
        </w:rPr>
      </w:pPr>
      <w:r w:rsidRPr="00F6135C">
        <w:rPr>
          <w:i/>
          <w:iCs/>
          <w:szCs w:val="20"/>
          <w:lang w:eastAsia="x-none"/>
        </w:rPr>
        <w:t xml:space="preserve">(6) Tổng hợp ý kiến, tiếp thu, giải trình ý kiến góp ý, phản biện xã hội đối với dự thảo Nghị quyết của HDND tỉnh trên địa bàn tỉnh Lào Cai; </w:t>
      </w:r>
    </w:p>
    <w:p w14:paraId="3C907B51" w14:textId="77777777" w:rsidR="00F6135C" w:rsidRPr="00F6135C" w:rsidRDefault="00F6135C" w:rsidP="00F6135C">
      <w:pPr>
        <w:ind w:firstLine="709"/>
        <w:jc w:val="both"/>
        <w:rPr>
          <w:b/>
          <w:bCs/>
          <w:i/>
          <w:iCs/>
          <w:szCs w:val="20"/>
          <w:lang w:eastAsia="x-none"/>
        </w:rPr>
      </w:pPr>
      <w:r w:rsidRPr="00F6135C">
        <w:rPr>
          <w:i/>
          <w:iCs/>
          <w:szCs w:val="20"/>
          <w:lang w:eastAsia="x-none"/>
        </w:rPr>
        <w:t xml:space="preserve">(7) Bản so sánh thuyết minh nội dung dự thảo Nghị quyết </w:t>
      </w:r>
      <w:r w:rsidRPr="00F6135C">
        <w:rPr>
          <w:i/>
          <w:iCs/>
          <w:szCs w:val="20"/>
          <w:lang w:val="vi-VN" w:eastAsia="x-none"/>
        </w:rPr>
        <w:t>).</w:t>
      </w:r>
    </w:p>
    <w:p w14:paraId="2723A7CE" w14:textId="77777777" w:rsidR="000B5CF8" w:rsidRPr="00DB52BF" w:rsidRDefault="000B5CF8" w:rsidP="000B5CF8">
      <w:pPr>
        <w:ind w:firstLine="709"/>
        <w:jc w:val="both"/>
        <w:rPr>
          <w:bCs/>
          <w:sz w:val="34"/>
          <w:lang w:val="nb-NO"/>
        </w:rPr>
      </w:pPr>
    </w:p>
    <w:tbl>
      <w:tblPr>
        <w:tblW w:w="9760" w:type="dxa"/>
        <w:tblLook w:val="04A0" w:firstRow="1" w:lastRow="0" w:firstColumn="1" w:lastColumn="0" w:noHBand="0" w:noVBand="1"/>
      </w:tblPr>
      <w:tblGrid>
        <w:gridCol w:w="9538"/>
        <w:gridCol w:w="222"/>
      </w:tblGrid>
      <w:tr w:rsidR="000B5CF8" w:rsidRPr="00DB52BF" w14:paraId="207E82BD" w14:textId="77777777" w:rsidTr="00A67568">
        <w:tc>
          <w:tcPr>
            <w:tcW w:w="9538" w:type="dxa"/>
          </w:tcPr>
          <w:tbl>
            <w:tblPr>
              <w:tblW w:w="9214" w:type="dxa"/>
              <w:tblInd w:w="108" w:type="dxa"/>
              <w:tblLook w:val="0000" w:firstRow="0" w:lastRow="0" w:firstColumn="0" w:lastColumn="0" w:noHBand="0" w:noVBand="0"/>
            </w:tblPr>
            <w:tblGrid>
              <w:gridCol w:w="4536"/>
              <w:gridCol w:w="4678"/>
            </w:tblGrid>
            <w:tr w:rsidR="00603287" w:rsidRPr="00DB52BF" w14:paraId="47F13B4D" w14:textId="77777777" w:rsidTr="00A67568">
              <w:trPr>
                <w:trHeight w:val="1624"/>
              </w:trPr>
              <w:tc>
                <w:tcPr>
                  <w:tcW w:w="4536" w:type="dxa"/>
                </w:tcPr>
                <w:p w14:paraId="1DE941E2" w14:textId="77777777" w:rsidR="000B5CF8" w:rsidRPr="00DB52BF" w:rsidRDefault="000B5CF8" w:rsidP="00A67568">
                  <w:pPr>
                    <w:rPr>
                      <w:b/>
                      <w:i/>
                      <w:iCs/>
                      <w:sz w:val="24"/>
                      <w:szCs w:val="24"/>
                      <w:lang w:val="nb-NO"/>
                    </w:rPr>
                  </w:pPr>
                  <w:r w:rsidRPr="00DB52BF">
                    <w:rPr>
                      <w:b/>
                      <w:i/>
                      <w:iCs/>
                      <w:sz w:val="24"/>
                      <w:szCs w:val="24"/>
                      <w:lang w:val="nb-NO"/>
                    </w:rPr>
                    <w:t>Nơi nhận:</w:t>
                  </w:r>
                </w:p>
                <w:p w14:paraId="18914FD9" w14:textId="77777777" w:rsidR="000B5CF8" w:rsidRPr="00DB52BF" w:rsidRDefault="000B5CF8" w:rsidP="00A67568">
                  <w:pPr>
                    <w:rPr>
                      <w:sz w:val="22"/>
                      <w:szCs w:val="22"/>
                      <w:lang w:val="nb-NO"/>
                    </w:rPr>
                  </w:pPr>
                  <w:r w:rsidRPr="00DB52BF">
                    <w:rPr>
                      <w:sz w:val="22"/>
                      <w:szCs w:val="22"/>
                      <w:lang w:val="nb-NO"/>
                    </w:rPr>
                    <w:t>- Như trên;</w:t>
                  </w:r>
                </w:p>
                <w:p w14:paraId="47BBDA5D" w14:textId="159368F0" w:rsidR="009612FC" w:rsidRPr="00DB52BF" w:rsidRDefault="009612FC" w:rsidP="00A67568">
                  <w:pPr>
                    <w:rPr>
                      <w:sz w:val="22"/>
                      <w:szCs w:val="22"/>
                      <w:lang w:val="nb-NO"/>
                    </w:rPr>
                  </w:pPr>
                  <w:r w:rsidRPr="00DB52BF">
                    <w:rPr>
                      <w:sz w:val="22"/>
                      <w:szCs w:val="22"/>
                      <w:lang w:val="nb-NO"/>
                    </w:rPr>
                    <w:t>- Ban Văn hóa xã hội - HĐND tỉnh</w:t>
                  </w:r>
                </w:p>
                <w:p w14:paraId="3AF72A16" w14:textId="77777777" w:rsidR="000B5CF8" w:rsidRPr="00DB52BF" w:rsidRDefault="000B5CF8" w:rsidP="00EC6E99">
                  <w:pPr>
                    <w:rPr>
                      <w:sz w:val="22"/>
                      <w:szCs w:val="22"/>
                      <w:lang w:val="nb-NO"/>
                    </w:rPr>
                  </w:pPr>
                  <w:r w:rsidRPr="00DB52BF">
                    <w:rPr>
                      <w:sz w:val="22"/>
                      <w:szCs w:val="22"/>
                      <w:lang w:val="nb-NO"/>
                    </w:rPr>
                    <w:t xml:space="preserve">- </w:t>
                  </w:r>
                  <w:r w:rsidR="00EC6E99" w:rsidRPr="00DB52BF">
                    <w:rPr>
                      <w:sz w:val="22"/>
                      <w:szCs w:val="22"/>
                      <w:lang w:val="nb-NO"/>
                    </w:rPr>
                    <w:t>Sở Tư pháp;</w:t>
                  </w:r>
                </w:p>
                <w:p w14:paraId="26BB9456" w14:textId="77777777" w:rsidR="00EC6E99" w:rsidRPr="00DB52BF" w:rsidRDefault="00EC6E99" w:rsidP="00EC6E99">
                  <w:pPr>
                    <w:rPr>
                      <w:sz w:val="22"/>
                      <w:szCs w:val="22"/>
                      <w:lang w:val="nl-NL"/>
                    </w:rPr>
                  </w:pPr>
                  <w:r w:rsidRPr="00DB52BF">
                    <w:rPr>
                      <w:sz w:val="22"/>
                      <w:szCs w:val="22"/>
                      <w:lang w:val="nl-NL"/>
                    </w:rPr>
                    <w:t>- Ban Giám đốc;</w:t>
                  </w:r>
                </w:p>
                <w:p w14:paraId="1083A1B8" w14:textId="6EA1B019" w:rsidR="009612FC" w:rsidRPr="00DB52BF" w:rsidRDefault="009612FC" w:rsidP="00EC6E99">
                  <w:pPr>
                    <w:rPr>
                      <w:sz w:val="22"/>
                      <w:szCs w:val="22"/>
                      <w:lang w:val="nl-NL"/>
                    </w:rPr>
                  </w:pPr>
                  <w:r w:rsidRPr="00DB52BF">
                    <w:rPr>
                      <w:sz w:val="22"/>
                      <w:szCs w:val="22"/>
                      <w:lang w:val="nl-NL"/>
                    </w:rPr>
                    <w:t>- Các phòng: TCCB, NVY, NVD;</w:t>
                  </w:r>
                </w:p>
                <w:p w14:paraId="44C13864" w14:textId="711FA403" w:rsidR="00EC6E99" w:rsidRPr="00DB52BF" w:rsidRDefault="00EC6E99" w:rsidP="00EC6E99">
                  <w:pPr>
                    <w:rPr>
                      <w:lang w:val="nl-NL"/>
                    </w:rPr>
                  </w:pPr>
                  <w:r w:rsidRPr="00DB52BF">
                    <w:rPr>
                      <w:sz w:val="22"/>
                      <w:szCs w:val="22"/>
                      <w:lang w:val="nl-NL"/>
                    </w:rPr>
                    <w:t>- Lưu: VT, KHTC</w:t>
                  </w:r>
                </w:p>
              </w:tc>
              <w:tc>
                <w:tcPr>
                  <w:tcW w:w="4678" w:type="dxa"/>
                </w:tcPr>
                <w:p w14:paraId="7F54810D" w14:textId="2ED5E0A1" w:rsidR="000B5CF8" w:rsidRPr="00DB52BF" w:rsidRDefault="00EC6E99" w:rsidP="00A67568">
                  <w:pPr>
                    <w:jc w:val="center"/>
                    <w:rPr>
                      <w:b/>
                      <w:bCs/>
                      <w:lang w:val="nl-NL"/>
                    </w:rPr>
                  </w:pPr>
                  <w:r w:rsidRPr="00DB52BF">
                    <w:rPr>
                      <w:b/>
                      <w:bCs/>
                      <w:lang w:val="nl-NL"/>
                    </w:rPr>
                    <w:t>GIÁM ĐỐC</w:t>
                  </w:r>
                </w:p>
                <w:p w14:paraId="40C31C42" w14:textId="77777777" w:rsidR="00EC6E99" w:rsidRPr="00DB52BF" w:rsidRDefault="00EC6E99" w:rsidP="00A67568">
                  <w:pPr>
                    <w:jc w:val="center"/>
                    <w:rPr>
                      <w:b/>
                      <w:bCs/>
                      <w:lang w:val="nl-NL"/>
                    </w:rPr>
                  </w:pPr>
                </w:p>
                <w:p w14:paraId="3E363240" w14:textId="77777777" w:rsidR="00EC6E99" w:rsidRPr="00DB52BF" w:rsidRDefault="00EC6E99" w:rsidP="00A67568">
                  <w:pPr>
                    <w:jc w:val="center"/>
                    <w:rPr>
                      <w:b/>
                      <w:bCs/>
                      <w:lang w:val="nl-NL"/>
                    </w:rPr>
                  </w:pPr>
                </w:p>
                <w:p w14:paraId="6F2A01E6" w14:textId="77777777" w:rsidR="00EC6E99" w:rsidRPr="00DB52BF" w:rsidRDefault="00EC6E99" w:rsidP="00A67568">
                  <w:pPr>
                    <w:jc w:val="center"/>
                    <w:rPr>
                      <w:b/>
                      <w:bCs/>
                      <w:lang w:val="nl-NL"/>
                    </w:rPr>
                  </w:pPr>
                </w:p>
                <w:p w14:paraId="0D0133E2" w14:textId="77777777" w:rsidR="00EC6E99" w:rsidRPr="00DB52BF" w:rsidRDefault="00EC6E99" w:rsidP="00A67568">
                  <w:pPr>
                    <w:jc w:val="center"/>
                    <w:rPr>
                      <w:b/>
                      <w:bCs/>
                      <w:lang w:val="nl-NL"/>
                    </w:rPr>
                  </w:pPr>
                </w:p>
                <w:p w14:paraId="0D5932D7" w14:textId="77777777" w:rsidR="00EC6E99" w:rsidRPr="00DB52BF" w:rsidRDefault="00EC6E99" w:rsidP="00A67568">
                  <w:pPr>
                    <w:jc w:val="center"/>
                    <w:rPr>
                      <w:b/>
                      <w:bCs/>
                      <w:lang w:val="nl-NL"/>
                    </w:rPr>
                  </w:pPr>
                </w:p>
                <w:p w14:paraId="4BAA16E0" w14:textId="77777777" w:rsidR="00EC6E99" w:rsidRPr="00DB52BF" w:rsidRDefault="00EC6E99" w:rsidP="00A67568">
                  <w:pPr>
                    <w:jc w:val="center"/>
                    <w:rPr>
                      <w:b/>
                      <w:bCs/>
                      <w:lang w:val="nl-NL"/>
                    </w:rPr>
                  </w:pPr>
                </w:p>
                <w:p w14:paraId="676C7C80" w14:textId="39ACFA6F" w:rsidR="000B5CF8" w:rsidRPr="00DB52BF" w:rsidRDefault="00EC6E99" w:rsidP="00A67568">
                  <w:pPr>
                    <w:jc w:val="center"/>
                    <w:rPr>
                      <w:b/>
                      <w:lang w:val="nl-NL"/>
                    </w:rPr>
                  </w:pPr>
                  <w:r w:rsidRPr="00DB52BF">
                    <w:rPr>
                      <w:b/>
                      <w:lang w:val="nl-NL"/>
                    </w:rPr>
                    <w:t>Hoàng Quốc Hương</w:t>
                  </w:r>
                </w:p>
              </w:tc>
            </w:tr>
          </w:tbl>
          <w:p w14:paraId="0C7CDC08" w14:textId="77777777" w:rsidR="000B5CF8" w:rsidRPr="00DB52BF" w:rsidRDefault="000B5CF8" w:rsidP="00A67568">
            <w:pPr>
              <w:jc w:val="both"/>
              <w:rPr>
                <w:sz w:val="22"/>
                <w:lang w:val="es-ES"/>
              </w:rPr>
            </w:pPr>
          </w:p>
        </w:tc>
        <w:tc>
          <w:tcPr>
            <w:tcW w:w="222" w:type="dxa"/>
          </w:tcPr>
          <w:p w14:paraId="2D11D754" w14:textId="77777777" w:rsidR="000B5CF8" w:rsidRPr="00DB52BF" w:rsidRDefault="000B5CF8" w:rsidP="00A67568">
            <w:pPr>
              <w:jc w:val="center"/>
              <w:rPr>
                <w:b/>
                <w:lang w:val="es-ES"/>
              </w:rPr>
            </w:pPr>
          </w:p>
        </w:tc>
      </w:tr>
    </w:tbl>
    <w:p w14:paraId="306A629B" w14:textId="77777777" w:rsidR="000B5CF8" w:rsidRDefault="000B5CF8" w:rsidP="000B5CF8">
      <w:pPr>
        <w:pStyle w:val="BodyTextIndent"/>
        <w:ind w:left="570" w:firstLine="0"/>
        <w:rPr>
          <w:szCs w:val="28"/>
          <w:lang w:val="nl-NL"/>
        </w:rPr>
      </w:pPr>
    </w:p>
    <w:p w14:paraId="4AE71E86" w14:textId="77777777" w:rsidR="00A9230C" w:rsidRDefault="00A9230C" w:rsidP="000B5CF8">
      <w:pPr>
        <w:pStyle w:val="BodyTextIndent"/>
        <w:ind w:left="570" w:firstLine="0"/>
        <w:rPr>
          <w:szCs w:val="28"/>
          <w:lang w:val="nl-NL"/>
        </w:rPr>
      </w:pPr>
    </w:p>
    <w:p w14:paraId="2B724AB7" w14:textId="77777777" w:rsidR="00A9230C" w:rsidRDefault="00A9230C" w:rsidP="000B5CF8">
      <w:pPr>
        <w:pStyle w:val="BodyTextIndent"/>
        <w:ind w:left="570" w:firstLine="0"/>
        <w:rPr>
          <w:szCs w:val="28"/>
          <w:lang w:val="nl-NL"/>
        </w:rPr>
      </w:pPr>
    </w:p>
    <w:p w14:paraId="2409FFA8" w14:textId="77777777" w:rsidR="00A9230C" w:rsidRDefault="00A9230C" w:rsidP="000B5CF8">
      <w:pPr>
        <w:pStyle w:val="BodyTextIndent"/>
        <w:ind w:left="570" w:firstLine="0"/>
        <w:rPr>
          <w:szCs w:val="28"/>
          <w:lang w:val="nl-NL"/>
        </w:rPr>
      </w:pPr>
    </w:p>
    <w:p w14:paraId="0794C901" w14:textId="77777777" w:rsidR="00A9230C" w:rsidRDefault="00A9230C" w:rsidP="000B5CF8">
      <w:pPr>
        <w:pStyle w:val="BodyTextIndent"/>
        <w:ind w:left="570" w:firstLine="0"/>
        <w:rPr>
          <w:szCs w:val="28"/>
          <w:lang w:val="nl-NL"/>
        </w:rPr>
      </w:pPr>
    </w:p>
    <w:p w14:paraId="18398751" w14:textId="77777777" w:rsidR="00A9230C" w:rsidRDefault="00A9230C" w:rsidP="000B5CF8">
      <w:pPr>
        <w:pStyle w:val="BodyTextIndent"/>
        <w:ind w:left="570" w:firstLine="0"/>
        <w:rPr>
          <w:szCs w:val="28"/>
          <w:lang w:val="nl-NL"/>
        </w:rPr>
      </w:pPr>
    </w:p>
    <w:p w14:paraId="5CE888E5" w14:textId="77777777" w:rsidR="00A9230C" w:rsidRDefault="00A9230C" w:rsidP="000B5CF8">
      <w:pPr>
        <w:pStyle w:val="BodyTextIndent"/>
        <w:ind w:left="570" w:firstLine="0"/>
        <w:rPr>
          <w:szCs w:val="28"/>
          <w:lang w:val="nl-NL"/>
        </w:rPr>
      </w:pPr>
    </w:p>
    <w:p w14:paraId="28782092" w14:textId="77777777" w:rsidR="00DA6883" w:rsidRDefault="00DA6883" w:rsidP="000B5CF8">
      <w:pPr>
        <w:pStyle w:val="BodyTextIndent"/>
        <w:ind w:left="570" w:firstLine="0"/>
        <w:rPr>
          <w:szCs w:val="28"/>
          <w:lang w:val="nl-NL"/>
        </w:rPr>
      </w:pPr>
    </w:p>
    <w:p w14:paraId="70400A9D" w14:textId="77777777" w:rsidR="00DA6883" w:rsidRDefault="00DA6883" w:rsidP="000B5CF8">
      <w:pPr>
        <w:pStyle w:val="BodyTextIndent"/>
        <w:ind w:left="570" w:firstLine="0"/>
        <w:rPr>
          <w:szCs w:val="28"/>
          <w:lang w:val="nl-NL"/>
        </w:rPr>
      </w:pPr>
    </w:p>
    <w:p w14:paraId="3E716FFC" w14:textId="77777777" w:rsidR="00DA6883" w:rsidRDefault="00DA6883" w:rsidP="000B5CF8">
      <w:pPr>
        <w:pStyle w:val="BodyTextIndent"/>
        <w:ind w:left="570" w:firstLine="0"/>
        <w:rPr>
          <w:szCs w:val="28"/>
          <w:lang w:val="nl-NL"/>
        </w:rPr>
      </w:pPr>
    </w:p>
    <w:p w14:paraId="179BEE75" w14:textId="77777777" w:rsidR="00DA6883" w:rsidRDefault="00DA6883" w:rsidP="000B5CF8">
      <w:pPr>
        <w:pStyle w:val="BodyTextIndent"/>
        <w:ind w:left="570" w:firstLine="0"/>
        <w:rPr>
          <w:szCs w:val="28"/>
          <w:lang w:val="nl-NL"/>
        </w:rPr>
      </w:pPr>
    </w:p>
    <w:p w14:paraId="2E2783EE" w14:textId="77777777" w:rsidR="00DA6883" w:rsidRDefault="00DA6883" w:rsidP="000B5CF8">
      <w:pPr>
        <w:pStyle w:val="BodyTextIndent"/>
        <w:ind w:left="570" w:firstLine="0"/>
        <w:rPr>
          <w:szCs w:val="28"/>
          <w:lang w:val="nl-NL"/>
        </w:rPr>
      </w:pPr>
    </w:p>
    <w:p w14:paraId="55B6C303" w14:textId="77777777" w:rsidR="00DA6883" w:rsidRDefault="00DA6883" w:rsidP="000B5CF8">
      <w:pPr>
        <w:pStyle w:val="BodyTextIndent"/>
        <w:ind w:left="570" w:firstLine="0"/>
        <w:rPr>
          <w:szCs w:val="28"/>
          <w:lang w:val="nl-NL"/>
        </w:rPr>
      </w:pPr>
    </w:p>
    <w:p w14:paraId="23806812" w14:textId="77777777" w:rsidR="00DA6883" w:rsidRDefault="00DA6883" w:rsidP="000B5CF8">
      <w:pPr>
        <w:pStyle w:val="BodyTextIndent"/>
        <w:ind w:left="570" w:firstLine="0"/>
        <w:rPr>
          <w:szCs w:val="28"/>
          <w:lang w:val="nl-NL"/>
        </w:rPr>
      </w:pPr>
    </w:p>
    <w:p w14:paraId="7EA232C4" w14:textId="77777777" w:rsidR="00DA6883" w:rsidRDefault="00DA6883" w:rsidP="000B5CF8">
      <w:pPr>
        <w:pStyle w:val="BodyTextIndent"/>
        <w:ind w:left="570" w:firstLine="0"/>
        <w:rPr>
          <w:szCs w:val="28"/>
          <w:lang w:val="nl-NL"/>
        </w:rPr>
      </w:pPr>
    </w:p>
    <w:p w14:paraId="3E3D0830" w14:textId="77777777" w:rsidR="00DA6883" w:rsidRDefault="00DA6883" w:rsidP="000B5CF8">
      <w:pPr>
        <w:pStyle w:val="BodyTextIndent"/>
        <w:ind w:left="570" w:firstLine="0"/>
        <w:rPr>
          <w:szCs w:val="28"/>
          <w:lang w:val="nl-NL"/>
        </w:rPr>
      </w:pPr>
    </w:p>
    <w:p w14:paraId="4CA18152" w14:textId="77777777" w:rsidR="00DA6883" w:rsidRDefault="00DA6883" w:rsidP="000B5CF8">
      <w:pPr>
        <w:pStyle w:val="BodyTextIndent"/>
        <w:ind w:left="570" w:firstLine="0"/>
        <w:rPr>
          <w:szCs w:val="28"/>
          <w:lang w:val="nl-NL"/>
        </w:rPr>
      </w:pPr>
    </w:p>
    <w:p w14:paraId="57FC2A33" w14:textId="77777777" w:rsidR="00DA6883" w:rsidRDefault="00DA6883" w:rsidP="000B5CF8">
      <w:pPr>
        <w:pStyle w:val="BodyTextIndent"/>
        <w:ind w:left="570" w:firstLine="0"/>
        <w:rPr>
          <w:szCs w:val="28"/>
          <w:lang w:val="nl-NL"/>
        </w:rPr>
      </w:pPr>
    </w:p>
    <w:p w14:paraId="1114B546" w14:textId="77777777" w:rsidR="00DA6883" w:rsidRDefault="00DA6883" w:rsidP="000B5CF8">
      <w:pPr>
        <w:pStyle w:val="BodyTextIndent"/>
        <w:ind w:left="570" w:firstLine="0"/>
        <w:rPr>
          <w:szCs w:val="28"/>
          <w:lang w:val="nl-NL"/>
        </w:rPr>
      </w:pPr>
    </w:p>
    <w:p w14:paraId="22909818" w14:textId="77777777" w:rsidR="00DA6883" w:rsidRDefault="00DA6883" w:rsidP="000B5CF8">
      <w:pPr>
        <w:pStyle w:val="BodyTextIndent"/>
        <w:ind w:left="570" w:firstLine="0"/>
        <w:rPr>
          <w:szCs w:val="28"/>
          <w:lang w:val="nl-NL"/>
        </w:rPr>
      </w:pPr>
    </w:p>
    <w:p w14:paraId="148754D2" w14:textId="77777777" w:rsidR="00A9230C" w:rsidRDefault="00A9230C" w:rsidP="000B5CF8">
      <w:pPr>
        <w:pStyle w:val="BodyTextIndent"/>
        <w:ind w:left="570" w:firstLine="0"/>
        <w:rPr>
          <w:szCs w:val="28"/>
          <w:lang w:val="nl-NL"/>
        </w:rPr>
      </w:pPr>
    </w:p>
    <w:p w14:paraId="4B33DC04" w14:textId="77777777" w:rsidR="00302B56" w:rsidRPr="00DB52BF" w:rsidRDefault="00302B56" w:rsidP="00A3498C">
      <w:pPr>
        <w:pStyle w:val="BodyTextIndent"/>
        <w:ind w:firstLine="0"/>
        <w:rPr>
          <w:szCs w:val="28"/>
          <w:lang w:val="nl-NL"/>
        </w:rPr>
      </w:pPr>
    </w:p>
    <w:p w14:paraId="5186953E" w14:textId="77777777" w:rsidR="00302B56" w:rsidRPr="00DB52BF" w:rsidRDefault="00302B56" w:rsidP="000B5CF8">
      <w:pPr>
        <w:pStyle w:val="BodyTextIndent"/>
        <w:ind w:left="570" w:firstLine="0"/>
        <w:rPr>
          <w:szCs w:val="28"/>
          <w:lang w:val="nl-NL"/>
        </w:rPr>
        <w:sectPr w:rsidR="00302B56" w:rsidRPr="00DB52BF" w:rsidSect="000B5CF8">
          <w:headerReference w:type="default" r:id="rId8"/>
          <w:footerReference w:type="even" r:id="rId9"/>
          <w:footerReference w:type="default" r:id="rId10"/>
          <w:footerReference w:type="first" r:id="rId11"/>
          <w:pgSz w:w="11907" w:h="16840" w:code="9"/>
          <w:pgMar w:top="1134" w:right="964" w:bottom="1021" w:left="1701" w:header="720" w:footer="181" w:gutter="0"/>
          <w:cols w:space="720"/>
          <w:titlePg/>
          <w:docGrid w:linePitch="381"/>
        </w:sectPr>
      </w:pPr>
    </w:p>
    <w:tbl>
      <w:tblPr>
        <w:tblW w:w="14600" w:type="dxa"/>
        <w:tblInd w:w="108" w:type="dxa"/>
        <w:tblLook w:val="04A0" w:firstRow="1" w:lastRow="0" w:firstColumn="1" w:lastColumn="0" w:noHBand="0" w:noVBand="1"/>
      </w:tblPr>
      <w:tblGrid>
        <w:gridCol w:w="1280"/>
        <w:gridCol w:w="2060"/>
        <w:gridCol w:w="4990"/>
        <w:gridCol w:w="1330"/>
        <w:gridCol w:w="1130"/>
        <w:gridCol w:w="1130"/>
        <w:gridCol w:w="2680"/>
      </w:tblGrid>
      <w:tr w:rsidR="00A703E3" w:rsidRPr="00A703E3" w14:paraId="56F533B2" w14:textId="77777777" w:rsidTr="00A703E3">
        <w:trPr>
          <w:trHeight w:val="300"/>
        </w:trPr>
        <w:tc>
          <w:tcPr>
            <w:tcW w:w="14600" w:type="dxa"/>
            <w:gridSpan w:val="7"/>
            <w:tcBorders>
              <w:top w:val="nil"/>
              <w:left w:val="nil"/>
              <w:bottom w:val="nil"/>
              <w:right w:val="nil"/>
            </w:tcBorders>
            <w:noWrap/>
            <w:vAlign w:val="bottom"/>
            <w:hideMark/>
          </w:tcPr>
          <w:p w14:paraId="2767DF7B" w14:textId="77777777" w:rsidR="00A703E3" w:rsidRPr="00A703E3" w:rsidRDefault="00A703E3" w:rsidP="00A703E3">
            <w:pPr>
              <w:jc w:val="center"/>
              <w:rPr>
                <w:b/>
                <w:bCs/>
                <w:color w:val="000000"/>
                <w:sz w:val="22"/>
                <w:szCs w:val="22"/>
              </w:rPr>
            </w:pPr>
            <w:r w:rsidRPr="00A703E3">
              <w:rPr>
                <w:b/>
                <w:bCs/>
                <w:color w:val="000000"/>
                <w:sz w:val="22"/>
                <w:szCs w:val="22"/>
              </w:rPr>
              <w:lastRenderedPageBreak/>
              <w:t>DỰ KIẾN KINH PHÍ THỰC HIỆN CHÍNH SÁCH HỖ TRỢ KINH PHÍ KHÁM SỨC KHỎE ĐỊNH KỲ, THƯỜNG KỲ NĂM 2026</w:t>
            </w:r>
          </w:p>
        </w:tc>
      </w:tr>
      <w:tr w:rsidR="00A703E3" w:rsidRPr="00A703E3" w14:paraId="4E3BBFDC" w14:textId="77777777" w:rsidTr="00A703E3">
        <w:trPr>
          <w:trHeight w:val="300"/>
        </w:trPr>
        <w:tc>
          <w:tcPr>
            <w:tcW w:w="1280" w:type="dxa"/>
            <w:tcBorders>
              <w:top w:val="nil"/>
              <w:left w:val="nil"/>
              <w:bottom w:val="nil"/>
              <w:right w:val="nil"/>
            </w:tcBorders>
            <w:noWrap/>
            <w:vAlign w:val="bottom"/>
            <w:hideMark/>
          </w:tcPr>
          <w:p w14:paraId="17CD0E7B" w14:textId="77777777" w:rsidR="00A703E3" w:rsidRPr="00A703E3" w:rsidRDefault="00A703E3" w:rsidP="00A703E3">
            <w:pPr>
              <w:jc w:val="center"/>
              <w:rPr>
                <w:b/>
                <w:bCs/>
                <w:color w:val="000000"/>
                <w:sz w:val="22"/>
                <w:szCs w:val="22"/>
              </w:rPr>
            </w:pPr>
          </w:p>
        </w:tc>
        <w:tc>
          <w:tcPr>
            <w:tcW w:w="2060" w:type="dxa"/>
            <w:tcBorders>
              <w:top w:val="nil"/>
              <w:left w:val="nil"/>
              <w:bottom w:val="nil"/>
              <w:right w:val="nil"/>
            </w:tcBorders>
            <w:noWrap/>
            <w:vAlign w:val="bottom"/>
            <w:hideMark/>
          </w:tcPr>
          <w:p w14:paraId="30B13DDB" w14:textId="77777777" w:rsidR="00A703E3" w:rsidRPr="00A703E3" w:rsidRDefault="00A703E3" w:rsidP="00A703E3">
            <w:pPr>
              <w:jc w:val="center"/>
              <w:rPr>
                <w:sz w:val="20"/>
                <w:szCs w:val="20"/>
              </w:rPr>
            </w:pPr>
          </w:p>
        </w:tc>
        <w:tc>
          <w:tcPr>
            <w:tcW w:w="4990" w:type="dxa"/>
            <w:tcBorders>
              <w:top w:val="nil"/>
              <w:left w:val="nil"/>
              <w:bottom w:val="nil"/>
              <w:right w:val="nil"/>
            </w:tcBorders>
            <w:noWrap/>
            <w:vAlign w:val="bottom"/>
            <w:hideMark/>
          </w:tcPr>
          <w:p w14:paraId="1A9EC4BD" w14:textId="77777777" w:rsidR="00A703E3" w:rsidRPr="00A703E3" w:rsidRDefault="00A703E3" w:rsidP="00A703E3">
            <w:pPr>
              <w:jc w:val="center"/>
              <w:rPr>
                <w:sz w:val="20"/>
                <w:szCs w:val="20"/>
              </w:rPr>
            </w:pPr>
          </w:p>
        </w:tc>
        <w:tc>
          <w:tcPr>
            <w:tcW w:w="1330" w:type="dxa"/>
            <w:tcBorders>
              <w:top w:val="nil"/>
              <w:left w:val="nil"/>
              <w:bottom w:val="nil"/>
              <w:right w:val="nil"/>
            </w:tcBorders>
            <w:noWrap/>
            <w:vAlign w:val="bottom"/>
            <w:hideMark/>
          </w:tcPr>
          <w:p w14:paraId="57EE59C1" w14:textId="77777777" w:rsidR="00A703E3" w:rsidRPr="00A703E3" w:rsidRDefault="00A703E3" w:rsidP="00A703E3">
            <w:pPr>
              <w:jc w:val="center"/>
              <w:rPr>
                <w:sz w:val="20"/>
                <w:szCs w:val="20"/>
              </w:rPr>
            </w:pPr>
          </w:p>
        </w:tc>
        <w:tc>
          <w:tcPr>
            <w:tcW w:w="1130" w:type="dxa"/>
            <w:tcBorders>
              <w:top w:val="nil"/>
              <w:left w:val="nil"/>
              <w:bottom w:val="nil"/>
              <w:right w:val="nil"/>
            </w:tcBorders>
            <w:noWrap/>
            <w:vAlign w:val="bottom"/>
            <w:hideMark/>
          </w:tcPr>
          <w:p w14:paraId="6DF62BCF" w14:textId="77777777" w:rsidR="00A703E3" w:rsidRPr="00A703E3" w:rsidRDefault="00A703E3" w:rsidP="00A703E3">
            <w:pPr>
              <w:jc w:val="center"/>
              <w:rPr>
                <w:sz w:val="20"/>
                <w:szCs w:val="20"/>
              </w:rPr>
            </w:pPr>
          </w:p>
        </w:tc>
        <w:tc>
          <w:tcPr>
            <w:tcW w:w="1130" w:type="dxa"/>
            <w:tcBorders>
              <w:top w:val="nil"/>
              <w:left w:val="nil"/>
              <w:bottom w:val="nil"/>
              <w:right w:val="nil"/>
            </w:tcBorders>
            <w:noWrap/>
            <w:vAlign w:val="bottom"/>
            <w:hideMark/>
          </w:tcPr>
          <w:p w14:paraId="17FB9738" w14:textId="77777777" w:rsidR="00A703E3" w:rsidRPr="00A703E3" w:rsidRDefault="00A703E3" w:rsidP="00A703E3">
            <w:pPr>
              <w:jc w:val="center"/>
              <w:rPr>
                <w:sz w:val="20"/>
                <w:szCs w:val="20"/>
              </w:rPr>
            </w:pPr>
          </w:p>
        </w:tc>
        <w:tc>
          <w:tcPr>
            <w:tcW w:w="2680" w:type="dxa"/>
            <w:tcBorders>
              <w:top w:val="nil"/>
              <w:left w:val="nil"/>
              <w:bottom w:val="nil"/>
              <w:right w:val="nil"/>
            </w:tcBorders>
            <w:noWrap/>
            <w:vAlign w:val="bottom"/>
            <w:hideMark/>
          </w:tcPr>
          <w:p w14:paraId="29E4EBEE" w14:textId="77777777" w:rsidR="00A703E3" w:rsidRPr="00A703E3" w:rsidRDefault="00A703E3" w:rsidP="00A703E3">
            <w:pPr>
              <w:jc w:val="center"/>
              <w:rPr>
                <w:sz w:val="20"/>
                <w:szCs w:val="20"/>
              </w:rPr>
            </w:pPr>
          </w:p>
        </w:tc>
      </w:tr>
      <w:tr w:rsidR="00A703E3" w:rsidRPr="00A703E3" w14:paraId="0B881519" w14:textId="77777777" w:rsidTr="00A703E3">
        <w:trPr>
          <w:trHeight w:val="570"/>
        </w:trPr>
        <w:tc>
          <w:tcPr>
            <w:tcW w:w="1280" w:type="dxa"/>
            <w:tcBorders>
              <w:top w:val="single" w:sz="4" w:space="0" w:color="auto"/>
              <w:left w:val="single" w:sz="4" w:space="0" w:color="auto"/>
              <w:bottom w:val="single" w:sz="4" w:space="0" w:color="auto"/>
              <w:right w:val="single" w:sz="4" w:space="0" w:color="auto"/>
            </w:tcBorders>
            <w:noWrap/>
            <w:vAlign w:val="center"/>
            <w:hideMark/>
          </w:tcPr>
          <w:p w14:paraId="653C2FD0" w14:textId="77777777" w:rsidR="00A703E3" w:rsidRPr="00A703E3" w:rsidRDefault="00A703E3" w:rsidP="00A703E3">
            <w:pPr>
              <w:jc w:val="center"/>
              <w:rPr>
                <w:b/>
                <w:bCs/>
                <w:color w:val="000000"/>
                <w:sz w:val="22"/>
                <w:szCs w:val="22"/>
              </w:rPr>
            </w:pPr>
            <w:r w:rsidRPr="00A703E3">
              <w:rPr>
                <w:b/>
                <w:bCs/>
                <w:color w:val="000000"/>
                <w:sz w:val="22"/>
                <w:szCs w:val="22"/>
              </w:rPr>
              <w:t>STT</w:t>
            </w:r>
          </w:p>
        </w:tc>
        <w:tc>
          <w:tcPr>
            <w:tcW w:w="7050" w:type="dxa"/>
            <w:gridSpan w:val="2"/>
            <w:tcBorders>
              <w:top w:val="single" w:sz="4" w:space="0" w:color="auto"/>
              <w:left w:val="nil"/>
              <w:bottom w:val="single" w:sz="4" w:space="0" w:color="auto"/>
              <w:right w:val="single" w:sz="4" w:space="0" w:color="auto"/>
            </w:tcBorders>
            <w:vAlign w:val="center"/>
            <w:hideMark/>
          </w:tcPr>
          <w:p w14:paraId="5103370C" w14:textId="77777777" w:rsidR="00A703E3" w:rsidRPr="00A703E3" w:rsidRDefault="00A703E3" w:rsidP="00A703E3">
            <w:pPr>
              <w:jc w:val="center"/>
              <w:rPr>
                <w:b/>
                <w:bCs/>
                <w:color w:val="000000"/>
                <w:sz w:val="22"/>
                <w:szCs w:val="22"/>
              </w:rPr>
            </w:pPr>
            <w:r w:rsidRPr="00A703E3">
              <w:rPr>
                <w:b/>
                <w:bCs/>
                <w:color w:val="000000"/>
                <w:sz w:val="22"/>
                <w:szCs w:val="22"/>
              </w:rPr>
              <w:t>Nội dung</w:t>
            </w:r>
          </w:p>
        </w:tc>
        <w:tc>
          <w:tcPr>
            <w:tcW w:w="1330" w:type="dxa"/>
            <w:tcBorders>
              <w:top w:val="single" w:sz="4" w:space="0" w:color="auto"/>
              <w:left w:val="nil"/>
              <w:bottom w:val="single" w:sz="4" w:space="0" w:color="auto"/>
              <w:right w:val="single" w:sz="4" w:space="0" w:color="auto"/>
            </w:tcBorders>
            <w:vAlign w:val="center"/>
            <w:hideMark/>
          </w:tcPr>
          <w:p w14:paraId="0363A433" w14:textId="77777777" w:rsidR="00A703E3" w:rsidRPr="00A703E3" w:rsidRDefault="00A703E3" w:rsidP="00A703E3">
            <w:pPr>
              <w:jc w:val="center"/>
              <w:rPr>
                <w:b/>
                <w:bCs/>
                <w:color w:val="000000"/>
                <w:sz w:val="22"/>
                <w:szCs w:val="22"/>
              </w:rPr>
            </w:pPr>
            <w:r w:rsidRPr="00A703E3">
              <w:rPr>
                <w:b/>
                <w:bCs/>
                <w:color w:val="000000"/>
                <w:sz w:val="22"/>
                <w:szCs w:val="22"/>
              </w:rPr>
              <w:t xml:space="preserve">Định mức </w:t>
            </w:r>
          </w:p>
        </w:tc>
        <w:tc>
          <w:tcPr>
            <w:tcW w:w="1130" w:type="dxa"/>
            <w:tcBorders>
              <w:top w:val="single" w:sz="4" w:space="0" w:color="auto"/>
              <w:left w:val="nil"/>
              <w:bottom w:val="single" w:sz="4" w:space="0" w:color="auto"/>
              <w:right w:val="single" w:sz="4" w:space="0" w:color="auto"/>
            </w:tcBorders>
            <w:vAlign w:val="center"/>
            <w:hideMark/>
          </w:tcPr>
          <w:p w14:paraId="209EEE07" w14:textId="77777777" w:rsidR="00A703E3" w:rsidRPr="00A703E3" w:rsidRDefault="00A703E3" w:rsidP="00A703E3">
            <w:pPr>
              <w:jc w:val="center"/>
              <w:rPr>
                <w:b/>
                <w:bCs/>
                <w:color w:val="000000"/>
                <w:sz w:val="22"/>
                <w:szCs w:val="22"/>
              </w:rPr>
            </w:pPr>
            <w:r w:rsidRPr="00A703E3">
              <w:rPr>
                <w:b/>
                <w:bCs/>
                <w:color w:val="000000"/>
                <w:sz w:val="22"/>
                <w:szCs w:val="22"/>
              </w:rPr>
              <w:t xml:space="preserve">Số người dự kiến </w:t>
            </w:r>
          </w:p>
        </w:tc>
        <w:tc>
          <w:tcPr>
            <w:tcW w:w="1130" w:type="dxa"/>
            <w:tcBorders>
              <w:top w:val="single" w:sz="4" w:space="0" w:color="auto"/>
              <w:left w:val="nil"/>
              <w:bottom w:val="single" w:sz="4" w:space="0" w:color="auto"/>
              <w:right w:val="single" w:sz="4" w:space="0" w:color="auto"/>
            </w:tcBorders>
            <w:vAlign w:val="center"/>
            <w:hideMark/>
          </w:tcPr>
          <w:p w14:paraId="0C1E508C" w14:textId="77777777" w:rsidR="00A703E3" w:rsidRPr="00A703E3" w:rsidRDefault="00A703E3" w:rsidP="00A703E3">
            <w:pPr>
              <w:jc w:val="center"/>
              <w:rPr>
                <w:b/>
                <w:bCs/>
                <w:color w:val="000000"/>
                <w:sz w:val="22"/>
                <w:szCs w:val="22"/>
              </w:rPr>
            </w:pPr>
            <w:r w:rsidRPr="00A703E3">
              <w:rPr>
                <w:b/>
                <w:bCs/>
                <w:color w:val="000000"/>
                <w:sz w:val="22"/>
                <w:szCs w:val="22"/>
              </w:rPr>
              <w:t>Số lượt</w:t>
            </w:r>
          </w:p>
        </w:tc>
        <w:tc>
          <w:tcPr>
            <w:tcW w:w="2680" w:type="dxa"/>
            <w:tcBorders>
              <w:top w:val="single" w:sz="4" w:space="0" w:color="auto"/>
              <w:left w:val="nil"/>
              <w:bottom w:val="single" w:sz="4" w:space="0" w:color="auto"/>
              <w:right w:val="single" w:sz="4" w:space="0" w:color="auto"/>
            </w:tcBorders>
            <w:vAlign w:val="center"/>
            <w:hideMark/>
          </w:tcPr>
          <w:p w14:paraId="0204C1B6" w14:textId="77777777" w:rsidR="00A703E3" w:rsidRPr="00A703E3" w:rsidRDefault="00A703E3" w:rsidP="00A703E3">
            <w:pPr>
              <w:jc w:val="center"/>
              <w:rPr>
                <w:b/>
                <w:bCs/>
                <w:color w:val="000000"/>
                <w:sz w:val="22"/>
                <w:szCs w:val="22"/>
              </w:rPr>
            </w:pPr>
            <w:r w:rsidRPr="00A703E3">
              <w:rPr>
                <w:b/>
                <w:bCs/>
                <w:color w:val="000000"/>
                <w:sz w:val="22"/>
                <w:szCs w:val="22"/>
              </w:rPr>
              <w:t xml:space="preserve"> Thành tiền </w:t>
            </w:r>
          </w:p>
        </w:tc>
      </w:tr>
      <w:tr w:rsidR="00A703E3" w:rsidRPr="00A703E3" w14:paraId="624044F2" w14:textId="77777777" w:rsidTr="00A703E3">
        <w:trPr>
          <w:trHeight w:val="300"/>
        </w:trPr>
        <w:tc>
          <w:tcPr>
            <w:tcW w:w="11920" w:type="dxa"/>
            <w:gridSpan w:val="6"/>
            <w:tcBorders>
              <w:top w:val="single" w:sz="4" w:space="0" w:color="auto"/>
              <w:left w:val="single" w:sz="4" w:space="0" w:color="auto"/>
              <w:bottom w:val="single" w:sz="4" w:space="0" w:color="auto"/>
              <w:right w:val="single" w:sz="4" w:space="0" w:color="000000"/>
            </w:tcBorders>
            <w:noWrap/>
            <w:vAlign w:val="center"/>
            <w:hideMark/>
          </w:tcPr>
          <w:p w14:paraId="7E9E197A" w14:textId="77777777" w:rsidR="00A703E3" w:rsidRPr="00A703E3" w:rsidRDefault="00A703E3" w:rsidP="00A703E3">
            <w:pPr>
              <w:jc w:val="center"/>
              <w:rPr>
                <w:b/>
                <w:bCs/>
                <w:color w:val="000000"/>
                <w:sz w:val="22"/>
                <w:szCs w:val="22"/>
              </w:rPr>
            </w:pPr>
            <w:r w:rsidRPr="00A703E3">
              <w:rPr>
                <w:b/>
                <w:bCs/>
                <w:color w:val="000000"/>
                <w:sz w:val="22"/>
                <w:szCs w:val="22"/>
              </w:rPr>
              <w:t>TỔNG CỘNG</w:t>
            </w:r>
          </w:p>
        </w:tc>
        <w:tc>
          <w:tcPr>
            <w:tcW w:w="2680" w:type="dxa"/>
            <w:tcBorders>
              <w:top w:val="nil"/>
              <w:left w:val="nil"/>
              <w:bottom w:val="single" w:sz="4" w:space="0" w:color="auto"/>
              <w:right w:val="single" w:sz="4" w:space="0" w:color="auto"/>
            </w:tcBorders>
            <w:noWrap/>
            <w:vAlign w:val="center"/>
            <w:hideMark/>
          </w:tcPr>
          <w:p w14:paraId="12445367" w14:textId="1C5BCC1D" w:rsidR="00A703E3" w:rsidRPr="00A703E3" w:rsidRDefault="00A703E3" w:rsidP="00A703E3">
            <w:pPr>
              <w:jc w:val="center"/>
              <w:rPr>
                <w:b/>
                <w:bCs/>
                <w:i/>
                <w:iCs/>
                <w:color w:val="000000"/>
                <w:sz w:val="22"/>
                <w:szCs w:val="22"/>
              </w:rPr>
            </w:pPr>
            <w:r w:rsidRPr="00A703E3">
              <w:rPr>
                <w:b/>
                <w:bCs/>
                <w:i/>
                <w:iCs/>
                <w:color w:val="000000"/>
                <w:sz w:val="22"/>
                <w:szCs w:val="22"/>
              </w:rPr>
              <w:t xml:space="preserve">              26.</w:t>
            </w:r>
            <w:r w:rsidR="00DA6883">
              <w:rPr>
                <w:b/>
                <w:bCs/>
                <w:i/>
                <w:iCs/>
                <w:color w:val="000000"/>
                <w:sz w:val="22"/>
                <w:szCs w:val="22"/>
              </w:rPr>
              <w:t>1</w:t>
            </w:r>
            <w:r w:rsidRPr="00A703E3">
              <w:rPr>
                <w:b/>
                <w:bCs/>
                <w:i/>
                <w:iCs/>
                <w:color w:val="000000"/>
                <w:sz w:val="22"/>
                <w:szCs w:val="22"/>
              </w:rPr>
              <w:t xml:space="preserve">72.850.000 </w:t>
            </w:r>
          </w:p>
        </w:tc>
      </w:tr>
      <w:tr w:rsidR="00A703E3" w:rsidRPr="00A703E3" w14:paraId="3D6D4A2F" w14:textId="77777777" w:rsidTr="00A703E3">
        <w:trPr>
          <w:trHeight w:val="300"/>
        </w:trPr>
        <w:tc>
          <w:tcPr>
            <w:tcW w:w="1280" w:type="dxa"/>
            <w:vMerge w:val="restart"/>
            <w:tcBorders>
              <w:top w:val="nil"/>
              <w:left w:val="single" w:sz="4" w:space="0" w:color="auto"/>
              <w:bottom w:val="single" w:sz="4" w:space="0" w:color="000000"/>
              <w:right w:val="single" w:sz="4" w:space="0" w:color="auto"/>
            </w:tcBorders>
            <w:vAlign w:val="center"/>
            <w:hideMark/>
          </w:tcPr>
          <w:p w14:paraId="56A1F066" w14:textId="77777777" w:rsidR="00A703E3" w:rsidRPr="00A703E3" w:rsidRDefault="00A703E3" w:rsidP="00A703E3">
            <w:pPr>
              <w:jc w:val="center"/>
              <w:rPr>
                <w:b/>
                <w:bCs/>
                <w:sz w:val="20"/>
                <w:szCs w:val="20"/>
              </w:rPr>
            </w:pPr>
            <w:r w:rsidRPr="00A703E3">
              <w:rPr>
                <w:b/>
                <w:bCs/>
                <w:sz w:val="20"/>
                <w:szCs w:val="20"/>
              </w:rPr>
              <w:t>1.Chính sách  khám sức khỏe định kỳ, thường kỳ</w:t>
            </w:r>
          </w:p>
        </w:tc>
        <w:tc>
          <w:tcPr>
            <w:tcW w:w="2060" w:type="dxa"/>
            <w:vMerge w:val="restart"/>
            <w:tcBorders>
              <w:top w:val="nil"/>
              <w:left w:val="single" w:sz="4" w:space="0" w:color="auto"/>
              <w:bottom w:val="single" w:sz="4" w:space="0" w:color="auto"/>
              <w:right w:val="single" w:sz="4" w:space="0" w:color="auto"/>
            </w:tcBorders>
            <w:vAlign w:val="center"/>
            <w:hideMark/>
          </w:tcPr>
          <w:p w14:paraId="1D9055E5" w14:textId="77777777" w:rsidR="00A703E3" w:rsidRPr="00A703E3" w:rsidRDefault="00A703E3" w:rsidP="00A703E3">
            <w:pPr>
              <w:rPr>
                <w:b/>
                <w:bCs/>
                <w:sz w:val="20"/>
                <w:szCs w:val="20"/>
              </w:rPr>
            </w:pPr>
            <w:r w:rsidRPr="00A703E3">
              <w:rPr>
                <w:b/>
                <w:bCs/>
                <w:sz w:val="20"/>
                <w:szCs w:val="20"/>
              </w:rPr>
              <w:t>1.1 Chế độ khám, kiểm tra sức khỏe định kỳ</w:t>
            </w:r>
          </w:p>
        </w:tc>
        <w:tc>
          <w:tcPr>
            <w:tcW w:w="8580" w:type="dxa"/>
            <w:gridSpan w:val="4"/>
            <w:tcBorders>
              <w:top w:val="single" w:sz="4" w:space="0" w:color="auto"/>
              <w:left w:val="nil"/>
              <w:bottom w:val="single" w:sz="4" w:space="0" w:color="auto"/>
              <w:right w:val="single" w:sz="4" w:space="0" w:color="auto"/>
            </w:tcBorders>
            <w:noWrap/>
            <w:vAlign w:val="center"/>
            <w:hideMark/>
          </w:tcPr>
          <w:p w14:paraId="453BE7B1" w14:textId="77777777" w:rsidR="00A703E3" w:rsidRPr="00A703E3" w:rsidRDefault="00A703E3" w:rsidP="00A703E3">
            <w:pPr>
              <w:jc w:val="center"/>
              <w:rPr>
                <w:b/>
                <w:bCs/>
                <w:sz w:val="20"/>
                <w:szCs w:val="20"/>
              </w:rPr>
            </w:pPr>
            <w:r w:rsidRPr="00A703E3">
              <w:rPr>
                <w:b/>
                <w:bCs/>
                <w:sz w:val="20"/>
                <w:szCs w:val="20"/>
              </w:rPr>
              <w:t>Tổng</w:t>
            </w:r>
          </w:p>
        </w:tc>
        <w:tc>
          <w:tcPr>
            <w:tcW w:w="2680" w:type="dxa"/>
            <w:tcBorders>
              <w:top w:val="nil"/>
              <w:left w:val="nil"/>
              <w:bottom w:val="single" w:sz="4" w:space="0" w:color="auto"/>
              <w:right w:val="single" w:sz="4" w:space="0" w:color="auto"/>
            </w:tcBorders>
            <w:noWrap/>
            <w:vAlign w:val="center"/>
            <w:hideMark/>
          </w:tcPr>
          <w:p w14:paraId="26343F4E" w14:textId="77777777" w:rsidR="00A703E3" w:rsidRPr="00A703E3" w:rsidRDefault="00A703E3" w:rsidP="00A703E3">
            <w:pPr>
              <w:jc w:val="center"/>
              <w:rPr>
                <w:b/>
                <w:bCs/>
                <w:i/>
                <w:iCs/>
                <w:sz w:val="20"/>
                <w:szCs w:val="20"/>
              </w:rPr>
            </w:pPr>
            <w:r w:rsidRPr="00A703E3">
              <w:rPr>
                <w:b/>
                <w:bCs/>
                <w:i/>
                <w:iCs/>
                <w:sz w:val="20"/>
                <w:szCs w:val="20"/>
              </w:rPr>
              <w:t xml:space="preserve">                        21.519.850.000 </w:t>
            </w:r>
          </w:p>
        </w:tc>
      </w:tr>
      <w:tr w:rsidR="00A703E3" w:rsidRPr="00A703E3" w14:paraId="5A283223" w14:textId="77777777" w:rsidTr="00A703E3">
        <w:trPr>
          <w:trHeight w:val="600"/>
        </w:trPr>
        <w:tc>
          <w:tcPr>
            <w:tcW w:w="1280" w:type="dxa"/>
            <w:vMerge/>
            <w:tcBorders>
              <w:top w:val="nil"/>
              <w:left w:val="single" w:sz="4" w:space="0" w:color="auto"/>
              <w:bottom w:val="single" w:sz="4" w:space="0" w:color="000000"/>
              <w:right w:val="single" w:sz="4" w:space="0" w:color="auto"/>
            </w:tcBorders>
            <w:vAlign w:val="center"/>
            <w:hideMark/>
          </w:tcPr>
          <w:p w14:paraId="24C3C56B" w14:textId="77777777" w:rsidR="00A703E3" w:rsidRPr="00A703E3" w:rsidRDefault="00A703E3" w:rsidP="00A703E3">
            <w:pPr>
              <w:rPr>
                <w:b/>
                <w:bCs/>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05795345" w14:textId="77777777" w:rsidR="00A703E3" w:rsidRPr="00A703E3" w:rsidRDefault="00A703E3" w:rsidP="00A703E3">
            <w:pPr>
              <w:rPr>
                <w:b/>
                <w:bCs/>
                <w:sz w:val="20"/>
                <w:szCs w:val="20"/>
              </w:rPr>
            </w:pPr>
          </w:p>
        </w:tc>
        <w:tc>
          <w:tcPr>
            <w:tcW w:w="4990" w:type="dxa"/>
            <w:tcBorders>
              <w:top w:val="nil"/>
              <w:left w:val="nil"/>
              <w:bottom w:val="single" w:sz="4" w:space="0" w:color="auto"/>
              <w:right w:val="single" w:sz="4" w:space="0" w:color="auto"/>
            </w:tcBorders>
            <w:vAlign w:val="center"/>
            <w:hideMark/>
          </w:tcPr>
          <w:p w14:paraId="1A7C36CA" w14:textId="77777777" w:rsidR="00A703E3" w:rsidRPr="00A703E3" w:rsidRDefault="00A703E3" w:rsidP="00A703E3">
            <w:pPr>
              <w:rPr>
                <w:sz w:val="20"/>
                <w:szCs w:val="20"/>
              </w:rPr>
            </w:pPr>
            <w:r w:rsidRPr="00A703E3">
              <w:rPr>
                <w:sz w:val="20"/>
                <w:szCs w:val="20"/>
              </w:rPr>
              <w:t>Đối tượng 1, 2, 3, 4, 5, 6, 7, 8, 9, 11 (Khám 2 lần/ năm)</w:t>
            </w:r>
          </w:p>
        </w:tc>
        <w:tc>
          <w:tcPr>
            <w:tcW w:w="1330" w:type="dxa"/>
            <w:tcBorders>
              <w:top w:val="nil"/>
              <w:left w:val="nil"/>
              <w:bottom w:val="single" w:sz="4" w:space="0" w:color="auto"/>
              <w:right w:val="single" w:sz="4" w:space="0" w:color="auto"/>
            </w:tcBorders>
            <w:noWrap/>
            <w:vAlign w:val="center"/>
            <w:hideMark/>
          </w:tcPr>
          <w:p w14:paraId="2A4EAA1E" w14:textId="77777777" w:rsidR="00A703E3" w:rsidRPr="00A703E3" w:rsidRDefault="00A703E3" w:rsidP="00A703E3">
            <w:pPr>
              <w:jc w:val="center"/>
              <w:rPr>
                <w:sz w:val="20"/>
                <w:szCs w:val="20"/>
              </w:rPr>
            </w:pPr>
            <w:r w:rsidRPr="00A703E3">
              <w:rPr>
                <w:sz w:val="20"/>
                <w:szCs w:val="20"/>
              </w:rPr>
              <w:t xml:space="preserve">          3.200.000 </w:t>
            </w:r>
          </w:p>
        </w:tc>
        <w:tc>
          <w:tcPr>
            <w:tcW w:w="1130" w:type="dxa"/>
            <w:tcBorders>
              <w:top w:val="nil"/>
              <w:left w:val="nil"/>
              <w:bottom w:val="single" w:sz="4" w:space="0" w:color="auto"/>
              <w:right w:val="single" w:sz="4" w:space="0" w:color="auto"/>
            </w:tcBorders>
            <w:noWrap/>
            <w:vAlign w:val="center"/>
            <w:hideMark/>
          </w:tcPr>
          <w:p w14:paraId="26E1065C" w14:textId="77777777" w:rsidR="00A703E3" w:rsidRPr="00A703E3" w:rsidRDefault="00A703E3" w:rsidP="00A703E3">
            <w:pPr>
              <w:jc w:val="center"/>
              <w:rPr>
                <w:sz w:val="20"/>
                <w:szCs w:val="20"/>
              </w:rPr>
            </w:pPr>
            <w:r w:rsidRPr="00A703E3">
              <w:rPr>
                <w:sz w:val="20"/>
                <w:szCs w:val="20"/>
              </w:rPr>
              <w:t xml:space="preserve">             1.975 </w:t>
            </w:r>
          </w:p>
        </w:tc>
        <w:tc>
          <w:tcPr>
            <w:tcW w:w="1130" w:type="dxa"/>
            <w:tcBorders>
              <w:top w:val="nil"/>
              <w:left w:val="nil"/>
              <w:bottom w:val="single" w:sz="4" w:space="0" w:color="auto"/>
              <w:right w:val="single" w:sz="4" w:space="0" w:color="auto"/>
            </w:tcBorders>
            <w:noWrap/>
            <w:vAlign w:val="center"/>
            <w:hideMark/>
          </w:tcPr>
          <w:p w14:paraId="21BDB983" w14:textId="77777777" w:rsidR="00A703E3" w:rsidRPr="00A703E3" w:rsidRDefault="00A703E3" w:rsidP="00A703E3">
            <w:pPr>
              <w:jc w:val="center"/>
              <w:rPr>
                <w:sz w:val="20"/>
                <w:szCs w:val="20"/>
              </w:rPr>
            </w:pPr>
            <w:r w:rsidRPr="00A703E3">
              <w:rPr>
                <w:sz w:val="20"/>
                <w:szCs w:val="20"/>
              </w:rPr>
              <w:t xml:space="preserve">             3.950 </w:t>
            </w:r>
          </w:p>
        </w:tc>
        <w:tc>
          <w:tcPr>
            <w:tcW w:w="2680" w:type="dxa"/>
            <w:tcBorders>
              <w:top w:val="nil"/>
              <w:left w:val="nil"/>
              <w:bottom w:val="single" w:sz="4" w:space="0" w:color="auto"/>
              <w:right w:val="single" w:sz="4" w:space="0" w:color="auto"/>
            </w:tcBorders>
            <w:noWrap/>
            <w:vAlign w:val="center"/>
            <w:hideMark/>
          </w:tcPr>
          <w:p w14:paraId="06829203" w14:textId="77777777" w:rsidR="00A703E3" w:rsidRPr="00A703E3" w:rsidRDefault="00A703E3" w:rsidP="00A703E3">
            <w:pPr>
              <w:jc w:val="right"/>
              <w:rPr>
                <w:sz w:val="20"/>
                <w:szCs w:val="20"/>
              </w:rPr>
            </w:pPr>
            <w:r w:rsidRPr="00A703E3">
              <w:rPr>
                <w:sz w:val="20"/>
                <w:szCs w:val="20"/>
              </w:rPr>
              <w:t xml:space="preserve">                            12.640.000.000 </w:t>
            </w:r>
          </w:p>
        </w:tc>
      </w:tr>
      <w:tr w:rsidR="00A703E3" w:rsidRPr="00A703E3" w14:paraId="7B53815E" w14:textId="77777777" w:rsidTr="00A703E3">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531859A2" w14:textId="77777777" w:rsidR="00A703E3" w:rsidRPr="00A703E3" w:rsidRDefault="00A703E3" w:rsidP="00A703E3">
            <w:pPr>
              <w:rPr>
                <w:b/>
                <w:bCs/>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68336B6C" w14:textId="77777777" w:rsidR="00A703E3" w:rsidRPr="00A703E3" w:rsidRDefault="00A703E3" w:rsidP="00A703E3">
            <w:pPr>
              <w:rPr>
                <w:b/>
                <w:bCs/>
                <w:sz w:val="20"/>
                <w:szCs w:val="20"/>
              </w:rPr>
            </w:pPr>
          </w:p>
        </w:tc>
        <w:tc>
          <w:tcPr>
            <w:tcW w:w="4990" w:type="dxa"/>
            <w:tcBorders>
              <w:top w:val="nil"/>
              <w:left w:val="nil"/>
              <w:bottom w:val="single" w:sz="4" w:space="0" w:color="auto"/>
              <w:right w:val="single" w:sz="4" w:space="0" w:color="auto"/>
            </w:tcBorders>
            <w:vAlign w:val="center"/>
            <w:hideMark/>
          </w:tcPr>
          <w:p w14:paraId="17AD0AB1" w14:textId="77777777" w:rsidR="00A703E3" w:rsidRPr="00A703E3" w:rsidRDefault="00A703E3" w:rsidP="00A703E3">
            <w:pPr>
              <w:rPr>
                <w:sz w:val="20"/>
                <w:szCs w:val="20"/>
              </w:rPr>
            </w:pPr>
            <w:r w:rsidRPr="00A703E3">
              <w:rPr>
                <w:sz w:val="20"/>
                <w:szCs w:val="20"/>
              </w:rPr>
              <w:t>Đối tượng 10 (Khám 1 lần/năm)</w:t>
            </w:r>
          </w:p>
        </w:tc>
        <w:tc>
          <w:tcPr>
            <w:tcW w:w="1330" w:type="dxa"/>
            <w:tcBorders>
              <w:top w:val="nil"/>
              <w:left w:val="nil"/>
              <w:bottom w:val="single" w:sz="4" w:space="0" w:color="auto"/>
              <w:right w:val="single" w:sz="4" w:space="0" w:color="auto"/>
            </w:tcBorders>
            <w:noWrap/>
            <w:vAlign w:val="center"/>
            <w:hideMark/>
          </w:tcPr>
          <w:p w14:paraId="647FF6D3" w14:textId="77777777" w:rsidR="00A703E3" w:rsidRPr="00A703E3" w:rsidRDefault="00A703E3" w:rsidP="00A703E3">
            <w:pPr>
              <w:jc w:val="center"/>
              <w:rPr>
                <w:sz w:val="20"/>
                <w:szCs w:val="20"/>
              </w:rPr>
            </w:pPr>
            <w:r w:rsidRPr="00A703E3">
              <w:rPr>
                <w:sz w:val="20"/>
                <w:szCs w:val="20"/>
              </w:rPr>
              <w:t xml:space="preserve">             602.300 </w:t>
            </w:r>
          </w:p>
        </w:tc>
        <w:tc>
          <w:tcPr>
            <w:tcW w:w="1130" w:type="dxa"/>
            <w:tcBorders>
              <w:top w:val="nil"/>
              <w:left w:val="nil"/>
              <w:bottom w:val="single" w:sz="4" w:space="0" w:color="auto"/>
              <w:right w:val="single" w:sz="4" w:space="0" w:color="auto"/>
            </w:tcBorders>
            <w:noWrap/>
            <w:vAlign w:val="center"/>
            <w:hideMark/>
          </w:tcPr>
          <w:p w14:paraId="1C2CE448" w14:textId="77777777" w:rsidR="00A703E3" w:rsidRPr="00A703E3" w:rsidRDefault="00A703E3" w:rsidP="00A703E3">
            <w:pPr>
              <w:jc w:val="center"/>
              <w:rPr>
                <w:sz w:val="20"/>
                <w:szCs w:val="20"/>
              </w:rPr>
            </w:pPr>
            <w:r w:rsidRPr="00A703E3">
              <w:rPr>
                <w:sz w:val="20"/>
                <w:szCs w:val="20"/>
              </w:rPr>
              <w:t xml:space="preserve">             4.500 </w:t>
            </w:r>
          </w:p>
        </w:tc>
        <w:tc>
          <w:tcPr>
            <w:tcW w:w="1130" w:type="dxa"/>
            <w:tcBorders>
              <w:top w:val="nil"/>
              <w:left w:val="nil"/>
              <w:bottom w:val="single" w:sz="4" w:space="0" w:color="auto"/>
              <w:right w:val="single" w:sz="4" w:space="0" w:color="auto"/>
            </w:tcBorders>
            <w:noWrap/>
            <w:vAlign w:val="center"/>
            <w:hideMark/>
          </w:tcPr>
          <w:p w14:paraId="013E59A7" w14:textId="77777777" w:rsidR="00A703E3" w:rsidRPr="00A703E3" w:rsidRDefault="00A703E3" w:rsidP="00A703E3">
            <w:pPr>
              <w:jc w:val="center"/>
              <w:rPr>
                <w:sz w:val="20"/>
                <w:szCs w:val="20"/>
              </w:rPr>
            </w:pPr>
            <w:r w:rsidRPr="00A703E3">
              <w:rPr>
                <w:sz w:val="20"/>
                <w:szCs w:val="20"/>
              </w:rPr>
              <w:t xml:space="preserve">             4.500 </w:t>
            </w:r>
          </w:p>
        </w:tc>
        <w:tc>
          <w:tcPr>
            <w:tcW w:w="2680" w:type="dxa"/>
            <w:tcBorders>
              <w:top w:val="nil"/>
              <w:left w:val="nil"/>
              <w:bottom w:val="single" w:sz="4" w:space="0" w:color="auto"/>
              <w:right w:val="single" w:sz="4" w:space="0" w:color="auto"/>
            </w:tcBorders>
            <w:noWrap/>
            <w:vAlign w:val="center"/>
            <w:hideMark/>
          </w:tcPr>
          <w:p w14:paraId="500217AF" w14:textId="77777777" w:rsidR="00A703E3" w:rsidRPr="00A703E3" w:rsidRDefault="00A703E3" w:rsidP="00A703E3">
            <w:pPr>
              <w:jc w:val="right"/>
              <w:rPr>
                <w:sz w:val="20"/>
                <w:szCs w:val="20"/>
              </w:rPr>
            </w:pPr>
            <w:r w:rsidRPr="00A703E3">
              <w:rPr>
                <w:sz w:val="20"/>
                <w:szCs w:val="20"/>
              </w:rPr>
              <w:t xml:space="preserve">                              2.710.350.000 </w:t>
            </w:r>
          </w:p>
        </w:tc>
      </w:tr>
      <w:tr w:rsidR="00A703E3" w:rsidRPr="00A703E3" w14:paraId="0BB4192D" w14:textId="77777777" w:rsidTr="00A703E3">
        <w:trPr>
          <w:trHeight w:val="300"/>
        </w:trPr>
        <w:tc>
          <w:tcPr>
            <w:tcW w:w="1280" w:type="dxa"/>
            <w:vMerge/>
            <w:tcBorders>
              <w:top w:val="nil"/>
              <w:left w:val="single" w:sz="4" w:space="0" w:color="auto"/>
              <w:bottom w:val="single" w:sz="4" w:space="0" w:color="000000"/>
              <w:right w:val="single" w:sz="4" w:space="0" w:color="auto"/>
            </w:tcBorders>
            <w:vAlign w:val="center"/>
            <w:hideMark/>
          </w:tcPr>
          <w:p w14:paraId="4D96F4EC" w14:textId="77777777" w:rsidR="00A703E3" w:rsidRPr="00A703E3" w:rsidRDefault="00A703E3" w:rsidP="00A703E3">
            <w:pPr>
              <w:rPr>
                <w:b/>
                <w:bCs/>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333EF2A7" w14:textId="77777777" w:rsidR="00A703E3" w:rsidRPr="00A703E3" w:rsidRDefault="00A703E3" w:rsidP="00A703E3">
            <w:pPr>
              <w:rPr>
                <w:b/>
                <w:bCs/>
                <w:sz w:val="20"/>
                <w:szCs w:val="20"/>
              </w:rPr>
            </w:pPr>
          </w:p>
        </w:tc>
        <w:tc>
          <w:tcPr>
            <w:tcW w:w="4990" w:type="dxa"/>
            <w:tcBorders>
              <w:top w:val="nil"/>
              <w:left w:val="nil"/>
              <w:bottom w:val="single" w:sz="4" w:space="0" w:color="auto"/>
              <w:right w:val="single" w:sz="4" w:space="0" w:color="auto"/>
            </w:tcBorders>
            <w:vAlign w:val="center"/>
            <w:hideMark/>
          </w:tcPr>
          <w:p w14:paraId="10EFC03F" w14:textId="77777777" w:rsidR="00A703E3" w:rsidRPr="00A703E3" w:rsidRDefault="00A703E3" w:rsidP="00A703E3">
            <w:pPr>
              <w:rPr>
                <w:sz w:val="20"/>
                <w:szCs w:val="20"/>
              </w:rPr>
            </w:pPr>
            <w:r w:rsidRPr="00A703E3">
              <w:rPr>
                <w:sz w:val="20"/>
                <w:szCs w:val="20"/>
              </w:rPr>
              <w:t>Ăn nhẹ bao gồm cả nước uống khi đi khám sức khỏe</w:t>
            </w:r>
          </w:p>
        </w:tc>
        <w:tc>
          <w:tcPr>
            <w:tcW w:w="1330" w:type="dxa"/>
            <w:tcBorders>
              <w:top w:val="nil"/>
              <w:left w:val="nil"/>
              <w:bottom w:val="single" w:sz="4" w:space="0" w:color="auto"/>
              <w:right w:val="single" w:sz="4" w:space="0" w:color="auto"/>
            </w:tcBorders>
            <w:noWrap/>
            <w:vAlign w:val="center"/>
            <w:hideMark/>
          </w:tcPr>
          <w:p w14:paraId="58AEE09D" w14:textId="77777777" w:rsidR="00A703E3" w:rsidRPr="00A703E3" w:rsidRDefault="00A703E3" w:rsidP="00A703E3">
            <w:pPr>
              <w:jc w:val="center"/>
              <w:rPr>
                <w:sz w:val="20"/>
                <w:szCs w:val="20"/>
              </w:rPr>
            </w:pPr>
            <w:r w:rsidRPr="00A703E3">
              <w:rPr>
                <w:sz w:val="20"/>
                <w:szCs w:val="20"/>
              </w:rPr>
              <w:t xml:space="preserve">               30.000 </w:t>
            </w:r>
          </w:p>
        </w:tc>
        <w:tc>
          <w:tcPr>
            <w:tcW w:w="1130" w:type="dxa"/>
            <w:tcBorders>
              <w:top w:val="nil"/>
              <w:left w:val="nil"/>
              <w:bottom w:val="single" w:sz="4" w:space="0" w:color="auto"/>
              <w:right w:val="single" w:sz="4" w:space="0" w:color="auto"/>
            </w:tcBorders>
            <w:noWrap/>
            <w:vAlign w:val="center"/>
            <w:hideMark/>
          </w:tcPr>
          <w:p w14:paraId="47EBDBEC" w14:textId="77777777" w:rsidR="00A703E3" w:rsidRPr="00A703E3" w:rsidRDefault="00A703E3" w:rsidP="00A703E3">
            <w:pPr>
              <w:jc w:val="center"/>
              <w:rPr>
                <w:sz w:val="20"/>
                <w:szCs w:val="20"/>
              </w:rPr>
            </w:pPr>
            <w:r w:rsidRPr="00A703E3">
              <w:rPr>
                <w:sz w:val="20"/>
                <w:szCs w:val="20"/>
              </w:rPr>
              <w:t xml:space="preserve">             6.475 </w:t>
            </w:r>
          </w:p>
        </w:tc>
        <w:tc>
          <w:tcPr>
            <w:tcW w:w="1130" w:type="dxa"/>
            <w:tcBorders>
              <w:top w:val="nil"/>
              <w:left w:val="nil"/>
              <w:bottom w:val="single" w:sz="4" w:space="0" w:color="auto"/>
              <w:right w:val="single" w:sz="4" w:space="0" w:color="auto"/>
            </w:tcBorders>
            <w:noWrap/>
            <w:vAlign w:val="center"/>
            <w:hideMark/>
          </w:tcPr>
          <w:p w14:paraId="3E60D45C" w14:textId="77777777" w:rsidR="00A703E3" w:rsidRPr="00A703E3" w:rsidRDefault="00A703E3" w:rsidP="00A703E3">
            <w:pPr>
              <w:jc w:val="center"/>
              <w:rPr>
                <w:sz w:val="20"/>
                <w:szCs w:val="20"/>
              </w:rPr>
            </w:pPr>
            <w:r w:rsidRPr="00A703E3">
              <w:rPr>
                <w:sz w:val="20"/>
                <w:szCs w:val="20"/>
              </w:rPr>
              <w:t xml:space="preserve">             8.450 </w:t>
            </w:r>
          </w:p>
        </w:tc>
        <w:tc>
          <w:tcPr>
            <w:tcW w:w="2680" w:type="dxa"/>
            <w:tcBorders>
              <w:top w:val="nil"/>
              <w:left w:val="nil"/>
              <w:bottom w:val="single" w:sz="4" w:space="0" w:color="auto"/>
              <w:right w:val="single" w:sz="4" w:space="0" w:color="auto"/>
            </w:tcBorders>
            <w:noWrap/>
            <w:vAlign w:val="center"/>
            <w:hideMark/>
          </w:tcPr>
          <w:p w14:paraId="23BFAF48" w14:textId="77777777" w:rsidR="00A703E3" w:rsidRPr="00A703E3" w:rsidRDefault="00A703E3" w:rsidP="00A703E3">
            <w:pPr>
              <w:jc w:val="right"/>
              <w:rPr>
                <w:sz w:val="20"/>
                <w:szCs w:val="20"/>
              </w:rPr>
            </w:pPr>
            <w:r w:rsidRPr="00A703E3">
              <w:rPr>
                <w:sz w:val="20"/>
                <w:szCs w:val="20"/>
              </w:rPr>
              <w:t xml:space="preserve">                                 253.500.000 </w:t>
            </w:r>
          </w:p>
        </w:tc>
      </w:tr>
      <w:tr w:rsidR="00A703E3" w:rsidRPr="00A703E3" w14:paraId="36733BB2" w14:textId="77777777" w:rsidTr="00A703E3">
        <w:trPr>
          <w:trHeight w:val="570"/>
        </w:trPr>
        <w:tc>
          <w:tcPr>
            <w:tcW w:w="1280" w:type="dxa"/>
            <w:vMerge/>
            <w:tcBorders>
              <w:top w:val="nil"/>
              <w:left w:val="single" w:sz="4" w:space="0" w:color="auto"/>
              <w:bottom w:val="single" w:sz="4" w:space="0" w:color="000000"/>
              <w:right w:val="single" w:sz="4" w:space="0" w:color="auto"/>
            </w:tcBorders>
            <w:vAlign w:val="center"/>
            <w:hideMark/>
          </w:tcPr>
          <w:p w14:paraId="173699C8" w14:textId="77777777" w:rsidR="00A703E3" w:rsidRPr="00A703E3" w:rsidRDefault="00A703E3" w:rsidP="00A703E3">
            <w:pPr>
              <w:rPr>
                <w:b/>
                <w:bCs/>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24B65D9B" w14:textId="77777777" w:rsidR="00A703E3" w:rsidRPr="00A703E3" w:rsidRDefault="00A703E3" w:rsidP="00A703E3">
            <w:pPr>
              <w:rPr>
                <w:b/>
                <w:bCs/>
                <w:sz w:val="20"/>
                <w:szCs w:val="20"/>
              </w:rPr>
            </w:pPr>
          </w:p>
        </w:tc>
        <w:tc>
          <w:tcPr>
            <w:tcW w:w="4990" w:type="dxa"/>
            <w:tcBorders>
              <w:top w:val="nil"/>
              <w:left w:val="nil"/>
              <w:bottom w:val="single" w:sz="4" w:space="0" w:color="auto"/>
              <w:right w:val="single" w:sz="4" w:space="0" w:color="auto"/>
            </w:tcBorders>
            <w:vAlign w:val="center"/>
            <w:hideMark/>
          </w:tcPr>
          <w:p w14:paraId="0331D5E2" w14:textId="77777777" w:rsidR="00A703E3" w:rsidRPr="00A703E3" w:rsidRDefault="00A703E3" w:rsidP="00A703E3">
            <w:pPr>
              <w:rPr>
                <w:sz w:val="20"/>
                <w:szCs w:val="20"/>
              </w:rPr>
            </w:pPr>
            <w:r w:rsidRPr="00A703E3">
              <w:rPr>
                <w:sz w:val="20"/>
                <w:szCs w:val="20"/>
              </w:rPr>
              <w:t>Mời chuyên gia (đối với Bệnh viện đa khoa số 1 và Bệnh viện đa khoa số 2)</w:t>
            </w:r>
          </w:p>
        </w:tc>
        <w:tc>
          <w:tcPr>
            <w:tcW w:w="1330" w:type="dxa"/>
            <w:tcBorders>
              <w:top w:val="nil"/>
              <w:left w:val="nil"/>
              <w:bottom w:val="single" w:sz="4" w:space="0" w:color="auto"/>
              <w:right w:val="single" w:sz="4" w:space="0" w:color="auto"/>
            </w:tcBorders>
            <w:shd w:val="clear" w:color="000000" w:fill="FFFFFF"/>
            <w:noWrap/>
            <w:vAlign w:val="center"/>
            <w:hideMark/>
          </w:tcPr>
          <w:p w14:paraId="29E6F906" w14:textId="1315836B" w:rsidR="00A703E3" w:rsidRPr="00A703E3" w:rsidRDefault="00A703E3" w:rsidP="00A703E3">
            <w:pPr>
              <w:rPr>
                <w:sz w:val="20"/>
                <w:szCs w:val="20"/>
              </w:rPr>
            </w:pPr>
            <w:r w:rsidRPr="00A703E3">
              <w:rPr>
                <w:sz w:val="20"/>
                <w:szCs w:val="20"/>
              </w:rPr>
              <w:t xml:space="preserve">     </w:t>
            </w:r>
            <w:r>
              <w:rPr>
                <w:sz w:val="20"/>
                <w:szCs w:val="20"/>
              </w:rPr>
              <w:t>300</w:t>
            </w:r>
            <w:r w:rsidRPr="00A703E3">
              <w:rPr>
                <w:sz w:val="20"/>
                <w:szCs w:val="20"/>
              </w:rPr>
              <w:t xml:space="preserve">.000.000 </w:t>
            </w:r>
          </w:p>
        </w:tc>
        <w:tc>
          <w:tcPr>
            <w:tcW w:w="1130" w:type="dxa"/>
            <w:tcBorders>
              <w:top w:val="nil"/>
              <w:left w:val="nil"/>
              <w:bottom w:val="single" w:sz="4" w:space="0" w:color="auto"/>
              <w:right w:val="single" w:sz="4" w:space="0" w:color="auto"/>
            </w:tcBorders>
            <w:shd w:val="clear" w:color="000000" w:fill="FFFFFF"/>
            <w:noWrap/>
            <w:vAlign w:val="center"/>
            <w:hideMark/>
          </w:tcPr>
          <w:p w14:paraId="1CEC1E52" w14:textId="77777777" w:rsidR="00A703E3" w:rsidRPr="00A703E3" w:rsidRDefault="00A703E3" w:rsidP="00A703E3">
            <w:pPr>
              <w:jc w:val="center"/>
              <w:rPr>
                <w:sz w:val="20"/>
                <w:szCs w:val="20"/>
              </w:rPr>
            </w:pPr>
            <w:r w:rsidRPr="00A703E3">
              <w:rPr>
                <w:sz w:val="20"/>
                <w:szCs w:val="20"/>
              </w:rPr>
              <w:t> </w:t>
            </w:r>
          </w:p>
        </w:tc>
        <w:tc>
          <w:tcPr>
            <w:tcW w:w="1130" w:type="dxa"/>
            <w:tcBorders>
              <w:top w:val="nil"/>
              <w:left w:val="nil"/>
              <w:bottom w:val="single" w:sz="4" w:space="0" w:color="auto"/>
              <w:right w:val="single" w:sz="4" w:space="0" w:color="auto"/>
            </w:tcBorders>
            <w:shd w:val="clear" w:color="000000" w:fill="FFFFFF"/>
            <w:noWrap/>
            <w:vAlign w:val="center"/>
            <w:hideMark/>
          </w:tcPr>
          <w:p w14:paraId="2953F0AE" w14:textId="77777777" w:rsidR="00A703E3" w:rsidRPr="00A703E3" w:rsidRDefault="00A703E3" w:rsidP="00A703E3">
            <w:pPr>
              <w:jc w:val="center"/>
              <w:rPr>
                <w:sz w:val="20"/>
                <w:szCs w:val="20"/>
              </w:rPr>
            </w:pPr>
            <w:r w:rsidRPr="00A703E3">
              <w:rPr>
                <w:sz w:val="20"/>
                <w:szCs w:val="20"/>
              </w:rPr>
              <w:t> </w:t>
            </w:r>
          </w:p>
        </w:tc>
        <w:tc>
          <w:tcPr>
            <w:tcW w:w="2680" w:type="dxa"/>
            <w:tcBorders>
              <w:top w:val="nil"/>
              <w:left w:val="nil"/>
              <w:bottom w:val="single" w:sz="4" w:space="0" w:color="auto"/>
              <w:right w:val="single" w:sz="4" w:space="0" w:color="auto"/>
            </w:tcBorders>
            <w:shd w:val="clear" w:color="000000" w:fill="FFFFFF"/>
            <w:noWrap/>
            <w:vAlign w:val="center"/>
            <w:hideMark/>
          </w:tcPr>
          <w:p w14:paraId="1445023B" w14:textId="77777777" w:rsidR="00A703E3" w:rsidRPr="00A703E3" w:rsidRDefault="00A703E3" w:rsidP="00A703E3">
            <w:pPr>
              <w:jc w:val="right"/>
              <w:rPr>
                <w:sz w:val="20"/>
                <w:szCs w:val="20"/>
              </w:rPr>
            </w:pPr>
            <w:r w:rsidRPr="00A703E3">
              <w:rPr>
                <w:sz w:val="20"/>
                <w:szCs w:val="20"/>
              </w:rPr>
              <w:t xml:space="preserve">                                 600.000.000 </w:t>
            </w:r>
          </w:p>
        </w:tc>
      </w:tr>
      <w:tr w:rsidR="00A703E3" w:rsidRPr="00A703E3" w14:paraId="76D8CFA4" w14:textId="77777777" w:rsidTr="00A703E3">
        <w:trPr>
          <w:trHeight w:val="420"/>
        </w:trPr>
        <w:tc>
          <w:tcPr>
            <w:tcW w:w="1280" w:type="dxa"/>
            <w:vMerge/>
            <w:tcBorders>
              <w:top w:val="nil"/>
              <w:left w:val="single" w:sz="4" w:space="0" w:color="auto"/>
              <w:bottom w:val="single" w:sz="4" w:space="0" w:color="000000"/>
              <w:right w:val="single" w:sz="4" w:space="0" w:color="auto"/>
            </w:tcBorders>
            <w:vAlign w:val="center"/>
            <w:hideMark/>
          </w:tcPr>
          <w:p w14:paraId="7DC5E038" w14:textId="77777777" w:rsidR="00A703E3" w:rsidRPr="00A703E3" w:rsidRDefault="00A703E3" w:rsidP="00A703E3">
            <w:pPr>
              <w:rPr>
                <w:b/>
                <w:bCs/>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2B37CC44" w14:textId="77777777" w:rsidR="00A703E3" w:rsidRPr="00A703E3" w:rsidRDefault="00A703E3" w:rsidP="00A703E3">
            <w:pPr>
              <w:rPr>
                <w:b/>
                <w:bCs/>
                <w:sz w:val="20"/>
                <w:szCs w:val="20"/>
              </w:rPr>
            </w:pPr>
          </w:p>
        </w:tc>
        <w:tc>
          <w:tcPr>
            <w:tcW w:w="4990" w:type="dxa"/>
            <w:vMerge w:val="restart"/>
            <w:tcBorders>
              <w:top w:val="nil"/>
              <w:left w:val="single" w:sz="4" w:space="0" w:color="auto"/>
              <w:bottom w:val="single" w:sz="4" w:space="0" w:color="auto"/>
              <w:right w:val="single" w:sz="4" w:space="0" w:color="auto"/>
            </w:tcBorders>
            <w:vAlign w:val="center"/>
            <w:hideMark/>
          </w:tcPr>
          <w:p w14:paraId="16A4135D" w14:textId="77777777" w:rsidR="00A703E3" w:rsidRPr="00A703E3" w:rsidRDefault="00A703E3" w:rsidP="00A703E3">
            <w:pPr>
              <w:rPr>
                <w:sz w:val="20"/>
                <w:szCs w:val="20"/>
              </w:rPr>
            </w:pPr>
            <w:r w:rsidRPr="00A703E3">
              <w:rPr>
                <w:sz w:val="20"/>
                <w:szCs w:val="20"/>
              </w:rPr>
              <w:t>Hỗ trợ thuốc trong khám sức khỏe định kỳ:</w:t>
            </w:r>
            <w:r w:rsidRPr="00A703E3">
              <w:rPr>
                <w:sz w:val="20"/>
                <w:szCs w:val="20"/>
              </w:rPr>
              <w:br/>
              <w:t>Đối tượng 1, 2: Tối đa 2.000.000đ/người/lần</w:t>
            </w:r>
            <w:r w:rsidRPr="00A703E3">
              <w:rPr>
                <w:sz w:val="20"/>
                <w:szCs w:val="20"/>
              </w:rPr>
              <w:br/>
              <w:t>Đối tượng 3, 4, 5, 6, 7, 8, 9,11: Tối đa 1.000.000đ/người/lần</w:t>
            </w:r>
            <w:r w:rsidRPr="00A703E3">
              <w:rPr>
                <w:sz w:val="20"/>
                <w:szCs w:val="20"/>
              </w:rPr>
              <w:br/>
              <w:t>Đối tượng 10: Tối đa 300.000đ/người/lần</w:t>
            </w:r>
          </w:p>
        </w:tc>
        <w:tc>
          <w:tcPr>
            <w:tcW w:w="1330" w:type="dxa"/>
            <w:tcBorders>
              <w:top w:val="nil"/>
              <w:left w:val="nil"/>
              <w:bottom w:val="single" w:sz="4" w:space="0" w:color="auto"/>
              <w:right w:val="single" w:sz="4" w:space="0" w:color="auto"/>
            </w:tcBorders>
            <w:noWrap/>
            <w:vAlign w:val="center"/>
            <w:hideMark/>
          </w:tcPr>
          <w:p w14:paraId="2F879547" w14:textId="77777777" w:rsidR="00A703E3" w:rsidRPr="00A703E3" w:rsidRDefault="00A703E3" w:rsidP="00A703E3">
            <w:pPr>
              <w:jc w:val="center"/>
              <w:rPr>
                <w:sz w:val="20"/>
                <w:szCs w:val="20"/>
              </w:rPr>
            </w:pPr>
            <w:r w:rsidRPr="00A703E3">
              <w:rPr>
                <w:sz w:val="20"/>
                <w:szCs w:val="20"/>
              </w:rPr>
              <w:t xml:space="preserve">          2.000.000 </w:t>
            </w:r>
          </w:p>
        </w:tc>
        <w:tc>
          <w:tcPr>
            <w:tcW w:w="1130" w:type="dxa"/>
            <w:tcBorders>
              <w:top w:val="nil"/>
              <w:left w:val="nil"/>
              <w:bottom w:val="single" w:sz="4" w:space="0" w:color="auto"/>
              <w:right w:val="single" w:sz="4" w:space="0" w:color="auto"/>
            </w:tcBorders>
            <w:noWrap/>
            <w:vAlign w:val="center"/>
            <w:hideMark/>
          </w:tcPr>
          <w:p w14:paraId="7F768AFF" w14:textId="77777777" w:rsidR="00A703E3" w:rsidRPr="00A703E3" w:rsidRDefault="00A703E3" w:rsidP="00A703E3">
            <w:pPr>
              <w:jc w:val="center"/>
              <w:rPr>
                <w:sz w:val="20"/>
                <w:szCs w:val="20"/>
              </w:rPr>
            </w:pPr>
            <w:r w:rsidRPr="00A703E3">
              <w:rPr>
                <w:sz w:val="20"/>
                <w:szCs w:val="20"/>
              </w:rPr>
              <w:t xml:space="preserve">                    8 </w:t>
            </w:r>
          </w:p>
        </w:tc>
        <w:tc>
          <w:tcPr>
            <w:tcW w:w="1130" w:type="dxa"/>
            <w:tcBorders>
              <w:top w:val="nil"/>
              <w:left w:val="nil"/>
              <w:bottom w:val="single" w:sz="4" w:space="0" w:color="auto"/>
              <w:right w:val="single" w:sz="4" w:space="0" w:color="auto"/>
            </w:tcBorders>
            <w:noWrap/>
            <w:vAlign w:val="center"/>
            <w:hideMark/>
          </w:tcPr>
          <w:p w14:paraId="01BF6069" w14:textId="77777777" w:rsidR="00A703E3" w:rsidRPr="00A703E3" w:rsidRDefault="00A703E3" w:rsidP="00A703E3">
            <w:pPr>
              <w:jc w:val="center"/>
              <w:rPr>
                <w:sz w:val="20"/>
                <w:szCs w:val="20"/>
              </w:rPr>
            </w:pPr>
            <w:r w:rsidRPr="00A703E3">
              <w:rPr>
                <w:sz w:val="20"/>
                <w:szCs w:val="20"/>
              </w:rPr>
              <w:t xml:space="preserve">                  16 </w:t>
            </w:r>
          </w:p>
        </w:tc>
        <w:tc>
          <w:tcPr>
            <w:tcW w:w="2680" w:type="dxa"/>
            <w:tcBorders>
              <w:top w:val="nil"/>
              <w:left w:val="nil"/>
              <w:bottom w:val="single" w:sz="4" w:space="0" w:color="auto"/>
              <w:right w:val="single" w:sz="4" w:space="0" w:color="auto"/>
            </w:tcBorders>
            <w:noWrap/>
            <w:vAlign w:val="center"/>
            <w:hideMark/>
          </w:tcPr>
          <w:p w14:paraId="25E254B8" w14:textId="77777777" w:rsidR="00A703E3" w:rsidRPr="00A703E3" w:rsidRDefault="00A703E3" w:rsidP="00A703E3">
            <w:pPr>
              <w:jc w:val="right"/>
              <w:rPr>
                <w:sz w:val="20"/>
                <w:szCs w:val="20"/>
              </w:rPr>
            </w:pPr>
            <w:r w:rsidRPr="00A703E3">
              <w:rPr>
                <w:sz w:val="20"/>
                <w:szCs w:val="20"/>
              </w:rPr>
              <w:t xml:space="preserve">                                   32.000.000 </w:t>
            </w:r>
          </w:p>
        </w:tc>
      </w:tr>
      <w:tr w:rsidR="00A703E3" w:rsidRPr="00A703E3" w14:paraId="698F8FF0" w14:textId="77777777" w:rsidTr="00A703E3">
        <w:trPr>
          <w:trHeight w:val="375"/>
        </w:trPr>
        <w:tc>
          <w:tcPr>
            <w:tcW w:w="1280" w:type="dxa"/>
            <w:vMerge/>
            <w:tcBorders>
              <w:top w:val="nil"/>
              <w:left w:val="single" w:sz="4" w:space="0" w:color="auto"/>
              <w:bottom w:val="single" w:sz="4" w:space="0" w:color="000000"/>
              <w:right w:val="single" w:sz="4" w:space="0" w:color="auto"/>
            </w:tcBorders>
            <w:vAlign w:val="center"/>
            <w:hideMark/>
          </w:tcPr>
          <w:p w14:paraId="76A2AB47" w14:textId="77777777" w:rsidR="00A703E3" w:rsidRPr="00A703E3" w:rsidRDefault="00A703E3" w:rsidP="00A703E3">
            <w:pPr>
              <w:rPr>
                <w:b/>
                <w:bCs/>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5991C7CA" w14:textId="77777777" w:rsidR="00A703E3" w:rsidRPr="00A703E3" w:rsidRDefault="00A703E3" w:rsidP="00A703E3">
            <w:pPr>
              <w:rPr>
                <w:b/>
                <w:bCs/>
                <w:sz w:val="20"/>
                <w:szCs w:val="20"/>
              </w:rPr>
            </w:pPr>
          </w:p>
        </w:tc>
        <w:tc>
          <w:tcPr>
            <w:tcW w:w="4990" w:type="dxa"/>
            <w:vMerge/>
            <w:tcBorders>
              <w:top w:val="nil"/>
              <w:left w:val="single" w:sz="4" w:space="0" w:color="auto"/>
              <w:bottom w:val="single" w:sz="4" w:space="0" w:color="auto"/>
              <w:right w:val="single" w:sz="4" w:space="0" w:color="auto"/>
            </w:tcBorders>
            <w:vAlign w:val="center"/>
            <w:hideMark/>
          </w:tcPr>
          <w:p w14:paraId="48AA7A1B" w14:textId="77777777" w:rsidR="00A703E3" w:rsidRPr="00A703E3" w:rsidRDefault="00A703E3" w:rsidP="00A703E3">
            <w:pPr>
              <w:rPr>
                <w:sz w:val="20"/>
                <w:szCs w:val="20"/>
              </w:rPr>
            </w:pPr>
          </w:p>
        </w:tc>
        <w:tc>
          <w:tcPr>
            <w:tcW w:w="1330" w:type="dxa"/>
            <w:tcBorders>
              <w:top w:val="nil"/>
              <w:left w:val="nil"/>
              <w:bottom w:val="single" w:sz="4" w:space="0" w:color="auto"/>
              <w:right w:val="single" w:sz="4" w:space="0" w:color="auto"/>
            </w:tcBorders>
            <w:noWrap/>
            <w:vAlign w:val="center"/>
            <w:hideMark/>
          </w:tcPr>
          <w:p w14:paraId="4F1B42F6" w14:textId="77777777" w:rsidR="00A703E3" w:rsidRPr="00A703E3" w:rsidRDefault="00A703E3" w:rsidP="00A703E3">
            <w:pPr>
              <w:jc w:val="center"/>
              <w:rPr>
                <w:sz w:val="20"/>
                <w:szCs w:val="20"/>
              </w:rPr>
            </w:pPr>
            <w:r w:rsidRPr="00A703E3">
              <w:rPr>
                <w:sz w:val="20"/>
                <w:szCs w:val="20"/>
              </w:rPr>
              <w:t xml:space="preserve">          1.000.000 </w:t>
            </w:r>
          </w:p>
        </w:tc>
        <w:tc>
          <w:tcPr>
            <w:tcW w:w="1130" w:type="dxa"/>
            <w:tcBorders>
              <w:top w:val="nil"/>
              <w:left w:val="nil"/>
              <w:bottom w:val="single" w:sz="4" w:space="0" w:color="auto"/>
              <w:right w:val="single" w:sz="4" w:space="0" w:color="auto"/>
            </w:tcBorders>
            <w:noWrap/>
            <w:vAlign w:val="center"/>
            <w:hideMark/>
          </w:tcPr>
          <w:p w14:paraId="63E4B972" w14:textId="77777777" w:rsidR="00A703E3" w:rsidRPr="00A703E3" w:rsidRDefault="00A703E3" w:rsidP="00A703E3">
            <w:pPr>
              <w:jc w:val="center"/>
              <w:rPr>
                <w:sz w:val="20"/>
                <w:szCs w:val="20"/>
              </w:rPr>
            </w:pPr>
            <w:r w:rsidRPr="00A703E3">
              <w:rPr>
                <w:sz w:val="20"/>
                <w:szCs w:val="20"/>
              </w:rPr>
              <w:t xml:space="preserve">             1.967 </w:t>
            </w:r>
          </w:p>
        </w:tc>
        <w:tc>
          <w:tcPr>
            <w:tcW w:w="1130" w:type="dxa"/>
            <w:tcBorders>
              <w:top w:val="nil"/>
              <w:left w:val="nil"/>
              <w:bottom w:val="single" w:sz="4" w:space="0" w:color="auto"/>
              <w:right w:val="single" w:sz="4" w:space="0" w:color="auto"/>
            </w:tcBorders>
            <w:noWrap/>
            <w:vAlign w:val="center"/>
            <w:hideMark/>
          </w:tcPr>
          <w:p w14:paraId="58AB41B3" w14:textId="77777777" w:rsidR="00A703E3" w:rsidRPr="00A703E3" w:rsidRDefault="00A703E3" w:rsidP="00A703E3">
            <w:pPr>
              <w:jc w:val="center"/>
              <w:rPr>
                <w:sz w:val="20"/>
                <w:szCs w:val="20"/>
              </w:rPr>
            </w:pPr>
            <w:r w:rsidRPr="00A703E3">
              <w:rPr>
                <w:sz w:val="20"/>
                <w:szCs w:val="20"/>
              </w:rPr>
              <w:t xml:space="preserve">             3.934 </w:t>
            </w:r>
          </w:p>
        </w:tc>
        <w:tc>
          <w:tcPr>
            <w:tcW w:w="2680" w:type="dxa"/>
            <w:tcBorders>
              <w:top w:val="nil"/>
              <w:left w:val="nil"/>
              <w:bottom w:val="single" w:sz="4" w:space="0" w:color="auto"/>
              <w:right w:val="single" w:sz="4" w:space="0" w:color="auto"/>
            </w:tcBorders>
            <w:noWrap/>
            <w:vAlign w:val="center"/>
            <w:hideMark/>
          </w:tcPr>
          <w:p w14:paraId="3D045076" w14:textId="77777777" w:rsidR="00A703E3" w:rsidRPr="00A703E3" w:rsidRDefault="00A703E3" w:rsidP="00A703E3">
            <w:pPr>
              <w:jc w:val="right"/>
              <w:rPr>
                <w:sz w:val="20"/>
                <w:szCs w:val="20"/>
              </w:rPr>
            </w:pPr>
            <w:r w:rsidRPr="00A703E3">
              <w:rPr>
                <w:sz w:val="20"/>
                <w:szCs w:val="20"/>
              </w:rPr>
              <w:t xml:space="preserve">                              3.934.000.000 </w:t>
            </w:r>
          </w:p>
        </w:tc>
      </w:tr>
      <w:tr w:rsidR="00A703E3" w:rsidRPr="00A703E3" w14:paraId="4E898A5B" w14:textId="77777777" w:rsidTr="00A703E3">
        <w:trPr>
          <w:trHeight w:val="375"/>
        </w:trPr>
        <w:tc>
          <w:tcPr>
            <w:tcW w:w="1280" w:type="dxa"/>
            <w:vMerge/>
            <w:tcBorders>
              <w:top w:val="nil"/>
              <w:left w:val="single" w:sz="4" w:space="0" w:color="auto"/>
              <w:bottom w:val="single" w:sz="4" w:space="0" w:color="000000"/>
              <w:right w:val="single" w:sz="4" w:space="0" w:color="auto"/>
            </w:tcBorders>
            <w:vAlign w:val="center"/>
            <w:hideMark/>
          </w:tcPr>
          <w:p w14:paraId="4391D88F" w14:textId="77777777" w:rsidR="00A703E3" w:rsidRPr="00A703E3" w:rsidRDefault="00A703E3" w:rsidP="00A703E3">
            <w:pPr>
              <w:rPr>
                <w:b/>
                <w:bCs/>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4D2DAEC7" w14:textId="77777777" w:rsidR="00A703E3" w:rsidRPr="00A703E3" w:rsidRDefault="00A703E3" w:rsidP="00A703E3">
            <w:pPr>
              <w:rPr>
                <w:b/>
                <w:bCs/>
                <w:sz w:val="20"/>
                <w:szCs w:val="20"/>
              </w:rPr>
            </w:pPr>
          </w:p>
        </w:tc>
        <w:tc>
          <w:tcPr>
            <w:tcW w:w="4990" w:type="dxa"/>
            <w:vMerge/>
            <w:tcBorders>
              <w:top w:val="nil"/>
              <w:left w:val="single" w:sz="4" w:space="0" w:color="auto"/>
              <w:bottom w:val="single" w:sz="4" w:space="0" w:color="auto"/>
              <w:right w:val="single" w:sz="4" w:space="0" w:color="auto"/>
            </w:tcBorders>
            <w:vAlign w:val="center"/>
            <w:hideMark/>
          </w:tcPr>
          <w:p w14:paraId="6C96F769" w14:textId="77777777" w:rsidR="00A703E3" w:rsidRPr="00A703E3" w:rsidRDefault="00A703E3" w:rsidP="00A703E3">
            <w:pPr>
              <w:rPr>
                <w:sz w:val="20"/>
                <w:szCs w:val="20"/>
              </w:rPr>
            </w:pPr>
          </w:p>
        </w:tc>
        <w:tc>
          <w:tcPr>
            <w:tcW w:w="1330" w:type="dxa"/>
            <w:tcBorders>
              <w:top w:val="nil"/>
              <w:left w:val="nil"/>
              <w:bottom w:val="single" w:sz="4" w:space="0" w:color="auto"/>
              <w:right w:val="single" w:sz="4" w:space="0" w:color="auto"/>
            </w:tcBorders>
            <w:noWrap/>
            <w:vAlign w:val="center"/>
            <w:hideMark/>
          </w:tcPr>
          <w:p w14:paraId="769E5F4B" w14:textId="77777777" w:rsidR="00A703E3" w:rsidRPr="00A703E3" w:rsidRDefault="00A703E3" w:rsidP="00A703E3">
            <w:pPr>
              <w:jc w:val="center"/>
              <w:rPr>
                <w:sz w:val="20"/>
                <w:szCs w:val="20"/>
              </w:rPr>
            </w:pPr>
            <w:r w:rsidRPr="00A703E3">
              <w:rPr>
                <w:sz w:val="20"/>
                <w:szCs w:val="20"/>
              </w:rPr>
              <w:t xml:space="preserve">             300.000 </w:t>
            </w:r>
          </w:p>
        </w:tc>
        <w:tc>
          <w:tcPr>
            <w:tcW w:w="1130" w:type="dxa"/>
            <w:tcBorders>
              <w:top w:val="nil"/>
              <w:left w:val="nil"/>
              <w:bottom w:val="single" w:sz="4" w:space="0" w:color="auto"/>
              <w:right w:val="single" w:sz="4" w:space="0" w:color="auto"/>
            </w:tcBorders>
            <w:noWrap/>
            <w:vAlign w:val="center"/>
            <w:hideMark/>
          </w:tcPr>
          <w:p w14:paraId="34BAACAB" w14:textId="77777777" w:rsidR="00A703E3" w:rsidRPr="00A703E3" w:rsidRDefault="00A703E3" w:rsidP="00A703E3">
            <w:pPr>
              <w:jc w:val="center"/>
              <w:rPr>
                <w:sz w:val="20"/>
                <w:szCs w:val="20"/>
              </w:rPr>
            </w:pPr>
            <w:r w:rsidRPr="00A703E3">
              <w:rPr>
                <w:sz w:val="20"/>
                <w:szCs w:val="20"/>
              </w:rPr>
              <w:t xml:space="preserve">             4.500 </w:t>
            </w:r>
          </w:p>
        </w:tc>
        <w:tc>
          <w:tcPr>
            <w:tcW w:w="1130" w:type="dxa"/>
            <w:tcBorders>
              <w:top w:val="nil"/>
              <w:left w:val="nil"/>
              <w:bottom w:val="single" w:sz="4" w:space="0" w:color="auto"/>
              <w:right w:val="single" w:sz="4" w:space="0" w:color="auto"/>
            </w:tcBorders>
            <w:noWrap/>
            <w:vAlign w:val="center"/>
            <w:hideMark/>
          </w:tcPr>
          <w:p w14:paraId="787EEFAA" w14:textId="77777777" w:rsidR="00A703E3" w:rsidRPr="00A703E3" w:rsidRDefault="00A703E3" w:rsidP="00A703E3">
            <w:pPr>
              <w:jc w:val="center"/>
              <w:rPr>
                <w:sz w:val="20"/>
                <w:szCs w:val="20"/>
              </w:rPr>
            </w:pPr>
            <w:r w:rsidRPr="00A703E3">
              <w:rPr>
                <w:sz w:val="20"/>
                <w:szCs w:val="20"/>
              </w:rPr>
              <w:t xml:space="preserve">             4.500 </w:t>
            </w:r>
          </w:p>
        </w:tc>
        <w:tc>
          <w:tcPr>
            <w:tcW w:w="2680" w:type="dxa"/>
            <w:tcBorders>
              <w:top w:val="nil"/>
              <w:left w:val="nil"/>
              <w:bottom w:val="single" w:sz="4" w:space="0" w:color="auto"/>
              <w:right w:val="single" w:sz="4" w:space="0" w:color="auto"/>
            </w:tcBorders>
            <w:noWrap/>
            <w:vAlign w:val="center"/>
            <w:hideMark/>
          </w:tcPr>
          <w:p w14:paraId="38BD3AE7" w14:textId="77777777" w:rsidR="00A703E3" w:rsidRPr="00A703E3" w:rsidRDefault="00A703E3" w:rsidP="00A703E3">
            <w:pPr>
              <w:jc w:val="right"/>
              <w:rPr>
                <w:sz w:val="20"/>
                <w:szCs w:val="20"/>
              </w:rPr>
            </w:pPr>
            <w:r w:rsidRPr="00A703E3">
              <w:rPr>
                <w:sz w:val="20"/>
                <w:szCs w:val="20"/>
              </w:rPr>
              <w:t xml:space="preserve">                              1.350.000.000 </w:t>
            </w:r>
          </w:p>
        </w:tc>
      </w:tr>
      <w:tr w:rsidR="00A703E3" w:rsidRPr="00A703E3" w14:paraId="3AE90CDC" w14:textId="77777777" w:rsidTr="00A703E3">
        <w:trPr>
          <w:trHeight w:val="420"/>
        </w:trPr>
        <w:tc>
          <w:tcPr>
            <w:tcW w:w="1280" w:type="dxa"/>
            <w:vMerge/>
            <w:tcBorders>
              <w:top w:val="nil"/>
              <w:left w:val="single" w:sz="4" w:space="0" w:color="auto"/>
              <w:bottom w:val="single" w:sz="4" w:space="0" w:color="000000"/>
              <w:right w:val="single" w:sz="4" w:space="0" w:color="auto"/>
            </w:tcBorders>
            <w:vAlign w:val="center"/>
            <w:hideMark/>
          </w:tcPr>
          <w:p w14:paraId="0D8DA81E" w14:textId="77777777" w:rsidR="00A703E3" w:rsidRPr="00A703E3" w:rsidRDefault="00A703E3" w:rsidP="00A703E3">
            <w:pPr>
              <w:rPr>
                <w:b/>
                <w:bCs/>
                <w:sz w:val="20"/>
                <w:szCs w:val="20"/>
              </w:rPr>
            </w:pPr>
          </w:p>
        </w:tc>
        <w:tc>
          <w:tcPr>
            <w:tcW w:w="2060" w:type="dxa"/>
            <w:vMerge w:val="restart"/>
            <w:tcBorders>
              <w:top w:val="nil"/>
              <w:left w:val="single" w:sz="4" w:space="0" w:color="auto"/>
              <w:bottom w:val="single" w:sz="4" w:space="0" w:color="auto"/>
              <w:right w:val="single" w:sz="4" w:space="0" w:color="auto"/>
            </w:tcBorders>
            <w:vAlign w:val="center"/>
            <w:hideMark/>
          </w:tcPr>
          <w:p w14:paraId="0E773F53" w14:textId="77777777" w:rsidR="00A703E3" w:rsidRPr="00A703E3" w:rsidRDefault="00A703E3" w:rsidP="00A703E3">
            <w:pPr>
              <w:rPr>
                <w:b/>
                <w:bCs/>
                <w:sz w:val="20"/>
                <w:szCs w:val="20"/>
              </w:rPr>
            </w:pPr>
            <w:r w:rsidRPr="00A703E3">
              <w:rPr>
                <w:b/>
                <w:bCs/>
                <w:sz w:val="20"/>
                <w:szCs w:val="20"/>
              </w:rPr>
              <w:t>1.2. Hỗ trợ kinh phí mua thuốc trong khám sức khoẻ thường kỳ</w:t>
            </w:r>
          </w:p>
        </w:tc>
        <w:tc>
          <w:tcPr>
            <w:tcW w:w="8580" w:type="dxa"/>
            <w:gridSpan w:val="4"/>
            <w:tcBorders>
              <w:top w:val="single" w:sz="4" w:space="0" w:color="auto"/>
              <w:left w:val="nil"/>
              <w:bottom w:val="single" w:sz="4" w:space="0" w:color="auto"/>
              <w:right w:val="single" w:sz="4" w:space="0" w:color="auto"/>
            </w:tcBorders>
            <w:noWrap/>
            <w:vAlign w:val="center"/>
            <w:hideMark/>
          </w:tcPr>
          <w:p w14:paraId="0FC4FE04" w14:textId="77777777" w:rsidR="00A703E3" w:rsidRPr="00A703E3" w:rsidRDefault="00A703E3" w:rsidP="00A703E3">
            <w:pPr>
              <w:jc w:val="center"/>
              <w:rPr>
                <w:b/>
                <w:bCs/>
                <w:sz w:val="20"/>
                <w:szCs w:val="20"/>
              </w:rPr>
            </w:pPr>
            <w:r w:rsidRPr="00A703E3">
              <w:rPr>
                <w:b/>
                <w:bCs/>
                <w:sz w:val="20"/>
                <w:szCs w:val="20"/>
              </w:rPr>
              <w:t>Tổng</w:t>
            </w:r>
          </w:p>
        </w:tc>
        <w:tc>
          <w:tcPr>
            <w:tcW w:w="2680" w:type="dxa"/>
            <w:tcBorders>
              <w:top w:val="nil"/>
              <w:left w:val="nil"/>
              <w:bottom w:val="single" w:sz="4" w:space="0" w:color="auto"/>
              <w:right w:val="single" w:sz="4" w:space="0" w:color="auto"/>
            </w:tcBorders>
            <w:noWrap/>
            <w:vAlign w:val="center"/>
            <w:hideMark/>
          </w:tcPr>
          <w:p w14:paraId="13518F09" w14:textId="53DD72D9" w:rsidR="00A703E3" w:rsidRPr="00A703E3" w:rsidRDefault="00A703E3" w:rsidP="00A703E3">
            <w:pPr>
              <w:jc w:val="right"/>
              <w:rPr>
                <w:b/>
                <w:bCs/>
                <w:sz w:val="20"/>
                <w:szCs w:val="20"/>
              </w:rPr>
            </w:pPr>
            <w:r w:rsidRPr="00A703E3">
              <w:rPr>
                <w:b/>
                <w:bCs/>
                <w:sz w:val="20"/>
                <w:szCs w:val="20"/>
              </w:rPr>
              <w:t xml:space="preserve">                           4.</w:t>
            </w:r>
            <w:r w:rsidR="00DA6883">
              <w:rPr>
                <w:b/>
                <w:bCs/>
                <w:sz w:val="20"/>
                <w:szCs w:val="20"/>
              </w:rPr>
              <w:t>5</w:t>
            </w:r>
            <w:r w:rsidRPr="00A703E3">
              <w:rPr>
                <w:b/>
                <w:bCs/>
                <w:sz w:val="20"/>
                <w:szCs w:val="20"/>
              </w:rPr>
              <w:t xml:space="preserve">63.000.000 </w:t>
            </w:r>
          </w:p>
        </w:tc>
      </w:tr>
      <w:tr w:rsidR="00A703E3" w:rsidRPr="00A703E3" w14:paraId="4444DA3E" w14:textId="77777777" w:rsidTr="00A703E3">
        <w:trPr>
          <w:trHeight w:val="510"/>
        </w:trPr>
        <w:tc>
          <w:tcPr>
            <w:tcW w:w="1280" w:type="dxa"/>
            <w:vMerge/>
            <w:tcBorders>
              <w:top w:val="nil"/>
              <w:left w:val="single" w:sz="4" w:space="0" w:color="auto"/>
              <w:bottom w:val="single" w:sz="4" w:space="0" w:color="000000"/>
              <w:right w:val="single" w:sz="4" w:space="0" w:color="auto"/>
            </w:tcBorders>
            <w:vAlign w:val="center"/>
            <w:hideMark/>
          </w:tcPr>
          <w:p w14:paraId="199F1D6E" w14:textId="77777777" w:rsidR="00A703E3" w:rsidRPr="00A703E3" w:rsidRDefault="00A703E3" w:rsidP="00A703E3">
            <w:pPr>
              <w:rPr>
                <w:b/>
                <w:bCs/>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0838BFB5" w14:textId="77777777" w:rsidR="00A703E3" w:rsidRPr="00A703E3" w:rsidRDefault="00A703E3" w:rsidP="00A703E3">
            <w:pPr>
              <w:rPr>
                <w:b/>
                <w:bCs/>
                <w:sz w:val="20"/>
                <w:szCs w:val="20"/>
              </w:rPr>
            </w:pPr>
          </w:p>
        </w:tc>
        <w:tc>
          <w:tcPr>
            <w:tcW w:w="4990" w:type="dxa"/>
            <w:tcBorders>
              <w:top w:val="nil"/>
              <w:left w:val="nil"/>
              <w:bottom w:val="single" w:sz="4" w:space="0" w:color="auto"/>
              <w:right w:val="single" w:sz="4" w:space="0" w:color="auto"/>
            </w:tcBorders>
            <w:vAlign w:val="center"/>
            <w:hideMark/>
          </w:tcPr>
          <w:p w14:paraId="041F45D2" w14:textId="77777777" w:rsidR="00A703E3" w:rsidRPr="00A703E3" w:rsidRDefault="00A703E3" w:rsidP="00A703E3">
            <w:pPr>
              <w:rPr>
                <w:sz w:val="20"/>
                <w:szCs w:val="20"/>
              </w:rPr>
            </w:pPr>
            <w:r w:rsidRPr="00A703E3">
              <w:rPr>
                <w:sz w:val="20"/>
                <w:szCs w:val="20"/>
              </w:rPr>
              <w:t>Đối tượng thuộc diện Trung ương quản lý và Ủy viên Ban Thường vụ Tỉnh ủy</w:t>
            </w:r>
          </w:p>
        </w:tc>
        <w:tc>
          <w:tcPr>
            <w:tcW w:w="1330" w:type="dxa"/>
            <w:tcBorders>
              <w:top w:val="nil"/>
              <w:left w:val="nil"/>
              <w:bottom w:val="single" w:sz="4" w:space="0" w:color="auto"/>
              <w:right w:val="single" w:sz="4" w:space="0" w:color="auto"/>
            </w:tcBorders>
            <w:noWrap/>
            <w:vAlign w:val="center"/>
            <w:hideMark/>
          </w:tcPr>
          <w:p w14:paraId="3EC62C35" w14:textId="0AA65788" w:rsidR="00A703E3" w:rsidRPr="00A703E3" w:rsidRDefault="00DA6883" w:rsidP="00371510">
            <w:pPr>
              <w:jc w:val="center"/>
              <w:rPr>
                <w:sz w:val="20"/>
                <w:szCs w:val="20"/>
              </w:rPr>
            </w:pPr>
            <w:r>
              <w:rPr>
                <w:sz w:val="20"/>
                <w:szCs w:val="20"/>
              </w:rPr>
              <w:t>6</w:t>
            </w:r>
            <w:r w:rsidR="00A703E3" w:rsidRPr="00A703E3">
              <w:rPr>
                <w:sz w:val="20"/>
                <w:szCs w:val="20"/>
              </w:rPr>
              <w:t>.000.000</w:t>
            </w:r>
          </w:p>
        </w:tc>
        <w:tc>
          <w:tcPr>
            <w:tcW w:w="1130" w:type="dxa"/>
            <w:tcBorders>
              <w:top w:val="nil"/>
              <w:left w:val="nil"/>
              <w:bottom w:val="single" w:sz="4" w:space="0" w:color="auto"/>
              <w:right w:val="single" w:sz="4" w:space="0" w:color="auto"/>
            </w:tcBorders>
            <w:noWrap/>
            <w:vAlign w:val="center"/>
            <w:hideMark/>
          </w:tcPr>
          <w:p w14:paraId="539AB975" w14:textId="4FD33A08" w:rsidR="00A703E3" w:rsidRPr="00A703E3" w:rsidRDefault="00A703E3" w:rsidP="00371510">
            <w:pPr>
              <w:jc w:val="center"/>
              <w:rPr>
                <w:sz w:val="20"/>
                <w:szCs w:val="20"/>
              </w:rPr>
            </w:pPr>
            <w:r w:rsidRPr="00A703E3">
              <w:rPr>
                <w:sz w:val="20"/>
                <w:szCs w:val="20"/>
              </w:rPr>
              <w:t>100</w:t>
            </w:r>
          </w:p>
        </w:tc>
        <w:tc>
          <w:tcPr>
            <w:tcW w:w="1130" w:type="dxa"/>
            <w:tcBorders>
              <w:top w:val="nil"/>
              <w:left w:val="nil"/>
              <w:bottom w:val="single" w:sz="4" w:space="0" w:color="auto"/>
              <w:right w:val="single" w:sz="4" w:space="0" w:color="auto"/>
            </w:tcBorders>
            <w:noWrap/>
            <w:vAlign w:val="center"/>
            <w:hideMark/>
          </w:tcPr>
          <w:p w14:paraId="71C98CED" w14:textId="75661F1E" w:rsidR="00A703E3" w:rsidRPr="00A703E3" w:rsidRDefault="00A703E3" w:rsidP="00371510">
            <w:pPr>
              <w:jc w:val="center"/>
              <w:rPr>
                <w:sz w:val="20"/>
                <w:szCs w:val="20"/>
              </w:rPr>
            </w:pPr>
          </w:p>
        </w:tc>
        <w:tc>
          <w:tcPr>
            <w:tcW w:w="2680" w:type="dxa"/>
            <w:tcBorders>
              <w:top w:val="nil"/>
              <w:left w:val="nil"/>
              <w:bottom w:val="single" w:sz="4" w:space="0" w:color="auto"/>
              <w:right w:val="single" w:sz="4" w:space="0" w:color="auto"/>
            </w:tcBorders>
            <w:noWrap/>
            <w:vAlign w:val="center"/>
            <w:hideMark/>
          </w:tcPr>
          <w:p w14:paraId="5C304E9E" w14:textId="72B9A9FF" w:rsidR="00A703E3" w:rsidRPr="00A703E3" w:rsidRDefault="00A703E3" w:rsidP="00A703E3">
            <w:pPr>
              <w:jc w:val="right"/>
              <w:rPr>
                <w:sz w:val="20"/>
                <w:szCs w:val="20"/>
              </w:rPr>
            </w:pPr>
            <w:r w:rsidRPr="00A703E3">
              <w:rPr>
                <w:sz w:val="20"/>
                <w:szCs w:val="20"/>
              </w:rPr>
              <w:t xml:space="preserve">                              </w:t>
            </w:r>
            <w:r w:rsidR="00DA6883">
              <w:rPr>
                <w:sz w:val="20"/>
                <w:szCs w:val="20"/>
              </w:rPr>
              <w:t>6</w:t>
            </w:r>
            <w:r w:rsidRPr="00A703E3">
              <w:rPr>
                <w:sz w:val="20"/>
                <w:szCs w:val="20"/>
              </w:rPr>
              <w:t xml:space="preserve">00.000.000 </w:t>
            </w:r>
          </w:p>
        </w:tc>
      </w:tr>
      <w:tr w:rsidR="00A703E3" w:rsidRPr="00A703E3" w14:paraId="76B677DF" w14:textId="77777777" w:rsidTr="00A703E3">
        <w:trPr>
          <w:trHeight w:val="1062"/>
        </w:trPr>
        <w:tc>
          <w:tcPr>
            <w:tcW w:w="1280" w:type="dxa"/>
            <w:vMerge/>
            <w:tcBorders>
              <w:top w:val="nil"/>
              <w:left w:val="single" w:sz="4" w:space="0" w:color="auto"/>
              <w:bottom w:val="single" w:sz="4" w:space="0" w:color="000000"/>
              <w:right w:val="single" w:sz="4" w:space="0" w:color="auto"/>
            </w:tcBorders>
            <w:vAlign w:val="center"/>
            <w:hideMark/>
          </w:tcPr>
          <w:p w14:paraId="20754402" w14:textId="77777777" w:rsidR="00A703E3" w:rsidRPr="00A703E3" w:rsidRDefault="00A703E3" w:rsidP="00A703E3">
            <w:pPr>
              <w:rPr>
                <w:b/>
                <w:bCs/>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4DBEBF24" w14:textId="77777777" w:rsidR="00A703E3" w:rsidRPr="00A703E3" w:rsidRDefault="00A703E3" w:rsidP="00A703E3">
            <w:pPr>
              <w:rPr>
                <w:b/>
                <w:bCs/>
                <w:sz w:val="20"/>
                <w:szCs w:val="20"/>
              </w:rPr>
            </w:pPr>
          </w:p>
        </w:tc>
        <w:tc>
          <w:tcPr>
            <w:tcW w:w="4990" w:type="dxa"/>
            <w:tcBorders>
              <w:top w:val="nil"/>
              <w:left w:val="nil"/>
              <w:bottom w:val="single" w:sz="4" w:space="0" w:color="auto"/>
              <w:right w:val="single" w:sz="4" w:space="0" w:color="auto"/>
            </w:tcBorders>
            <w:vAlign w:val="center"/>
            <w:hideMark/>
          </w:tcPr>
          <w:p w14:paraId="29B7ADAF" w14:textId="77777777" w:rsidR="00A703E3" w:rsidRPr="00A703E3" w:rsidRDefault="00A703E3" w:rsidP="00A703E3">
            <w:pPr>
              <w:rPr>
                <w:sz w:val="20"/>
                <w:szCs w:val="20"/>
              </w:rPr>
            </w:pPr>
            <w:r w:rsidRPr="00A703E3">
              <w:rPr>
                <w:sz w:val="20"/>
                <w:szCs w:val="20"/>
              </w:rPr>
              <w:t>Đối tượng 3, 4, 5, 6 và cán bộ đương chức thuộc đối tượng 7, 9 quy định tại khoản 2 và khoản 3 Điều 2 Nghị quyết này (trừ đối tượng thuộc diện TW quản lý và Ủy viên BTV Tỉnh Ủy)</w:t>
            </w:r>
          </w:p>
        </w:tc>
        <w:tc>
          <w:tcPr>
            <w:tcW w:w="1330" w:type="dxa"/>
            <w:tcBorders>
              <w:top w:val="nil"/>
              <w:left w:val="nil"/>
              <w:bottom w:val="single" w:sz="4" w:space="0" w:color="auto"/>
              <w:right w:val="single" w:sz="4" w:space="0" w:color="auto"/>
            </w:tcBorders>
            <w:noWrap/>
            <w:vAlign w:val="center"/>
            <w:hideMark/>
          </w:tcPr>
          <w:p w14:paraId="068ED1BE" w14:textId="3A96C55E" w:rsidR="00A703E3" w:rsidRPr="00A703E3" w:rsidRDefault="00A703E3" w:rsidP="00371510">
            <w:pPr>
              <w:jc w:val="center"/>
              <w:rPr>
                <w:sz w:val="20"/>
                <w:szCs w:val="20"/>
              </w:rPr>
            </w:pPr>
            <w:r w:rsidRPr="00A703E3">
              <w:rPr>
                <w:sz w:val="20"/>
                <w:szCs w:val="20"/>
              </w:rPr>
              <w:t>3.000.000</w:t>
            </w:r>
          </w:p>
        </w:tc>
        <w:tc>
          <w:tcPr>
            <w:tcW w:w="1130" w:type="dxa"/>
            <w:tcBorders>
              <w:top w:val="nil"/>
              <w:left w:val="nil"/>
              <w:bottom w:val="single" w:sz="4" w:space="0" w:color="auto"/>
              <w:right w:val="single" w:sz="4" w:space="0" w:color="auto"/>
            </w:tcBorders>
            <w:noWrap/>
            <w:vAlign w:val="center"/>
            <w:hideMark/>
          </w:tcPr>
          <w:p w14:paraId="30111E39" w14:textId="3DDCE05E" w:rsidR="00A703E3" w:rsidRPr="00A703E3" w:rsidRDefault="00A703E3" w:rsidP="00371510">
            <w:pPr>
              <w:jc w:val="center"/>
              <w:rPr>
                <w:sz w:val="20"/>
                <w:szCs w:val="20"/>
              </w:rPr>
            </w:pPr>
            <w:r w:rsidRPr="00A703E3">
              <w:rPr>
                <w:sz w:val="20"/>
                <w:szCs w:val="20"/>
              </w:rPr>
              <w:t>1.321</w:t>
            </w:r>
          </w:p>
        </w:tc>
        <w:tc>
          <w:tcPr>
            <w:tcW w:w="1130" w:type="dxa"/>
            <w:tcBorders>
              <w:top w:val="nil"/>
              <w:left w:val="nil"/>
              <w:bottom w:val="single" w:sz="4" w:space="0" w:color="auto"/>
              <w:right w:val="single" w:sz="4" w:space="0" w:color="auto"/>
            </w:tcBorders>
            <w:noWrap/>
            <w:vAlign w:val="bottom"/>
            <w:hideMark/>
          </w:tcPr>
          <w:p w14:paraId="1BC12D07" w14:textId="5D984E90" w:rsidR="00A703E3" w:rsidRPr="00A703E3" w:rsidRDefault="00A703E3" w:rsidP="00371510">
            <w:pPr>
              <w:jc w:val="center"/>
              <w:rPr>
                <w:sz w:val="20"/>
                <w:szCs w:val="20"/>
              </w:rPr>
            </w:pPr>
          </w:p>
        </w:tc>
        <w:tc>
          <w:tcPr>
            <w:tcW w:w="2680" w:type="dxa"/>
            <w:tcBorders>
              <w:top w:val="nil"/>
              <w:left w:val="nil"/>
              <w:bottom w:val="single" w:sz="4" w:space="0" w:color="auto"/>
              <w:right w:val="single" w:sz="4" w:space="0" w:color="auto"/>
            </w:tcBorders>
            <w:noWrap/>
            <w:vAlign w:val="center"/>
            <w:hideMark/>
          </w:tcPr>
          <w:p w14:paraId="5CE9217C" w14:textId="77777777" w:rsidR="00A703E3" w:rsidRPr="00A703E3" w:rsidRDefault="00A703E3" w:rsidP="00A703E3">
            <w:pPr>
              <w:jc w:val="right"/>
              <w:rPr>
                <w:sz w:val="20"/>
                <w:szCs w:val="20"/>
              </w:rPr>
            </w:pPr>
            <w:r w:rsidRPr="00A703E3">
              <w:rPr>
                <w:sz w:val="20"/>
                <w:szCs w:val="20"/>
              </w:rPr>
              <w:t xml:space="preserve">                              3.963.000.000 </w:t>
            </w:r>
          </w:p>
        </w:tc>
      </w:tr>
      <w:tr w:rsidR="00A703E3" w:rsidRPr="00A703E3" w14:paraId="30F32605" w14:textId="77777777" w:rsidTr="00A703E3">
        <w:trPr>
          <w:trHeight w:val="1092"/>
        </w:trPr>
        <w:tc>
          <w:tcPr>
            <w:tcW w:w="1280" w:type="dxa"/>
            <w:vMerge/>
            <w:tcBorders>
              <w:top w:val="nil"/>
              <w:left w:val="single" w:sz="4" w:space="0" w:color="auto"/>
              <w:bottom w:val="single" w:sz="4" w:space="0" w:color="000000"/>
              <w:right w:val="single" w:sz="4" w:space="0" w:color="auto"/>
            </w:tcBorders>
            <w:vAlign w:val="center"/>
            <w:hideMark/>
          </w:tcPr>
          <w:p w14:paraId="5121A072" w14:textId="77777777" w:rsidR="00A703E3" w:rsidRPr="00A703E3" w:rsidRDefault="00A703E3" w:rsidP="00A703E3">
            <w:pPr>
              <w:rPr>
                <w:b/>
                <w:bCs/>
                <w:sz w:val="20"/>
                <w:szCs w:val="20"/>
              </w:rPr>
            </w:pPr>
          </w:p>
        </w:tc>
        <w:tc>
          <w:tcPr>
            <w:tcW w:w="2060" w:type="dxa"/>
            <w:tcBorders>
              <w:top w:val="nil"/>
              <w:left w:val="nil"/>
              <w:bottom w:val="single" w:sz="4" w:space="0" w:color="auto"/>
              <w:right w:val="single" w:sz="4" w:space="0" w:color="auto"/>
            </w:tcBorders>
            <w:vAlign w:val="center"/>
            <w:hideMark/>
          </w:tcPr>
          <w:p w14:paraId="121507C3" w14:textId="77777777" w:rsidR="00A703E3" w:rsidRPr="00A703E3" w:rsidRDefault="00A703E3" w:rsidP="00A703E3">
            <w:pPr>
              <w:rPr>
                <w:b/>
                <w:bCs/>
                <w:sz w:val="20"/>
                <w:szCs w:val="20"/>
              </w:rPr>
            </w:pPr>
            <w:r w:rsidRPr="00A703E3">
              <w:rPr>
                <w:b/>
                <w:bCs/>
                <w:sz w:val="20"/>
                <w:szCs w:val="20"/>
              </w:rPr>
              <w:t>1.3. Chi cá nhân đưa đoàn đi khám sức khỏe định kỳ theo KH của Trung ương</w:t>
            </w:r>
          </w:p>
        </w:tc>
        <w:tc>
          <w:tcPr>
            <w:tcW w:w="4990" w:type="dxa"/>
            <w:tcBorders>
              <w:top w:val="nil"/>
              <w:left w:val="nil"/>
              <w:bottom w:val="single" w:sz="4" w:space="0" w:color="auto"/>
              <w:right w:val="single" w:sz="4" w:space="0" w:color="auto"/>
            </w:tcBorders>
            <w:hideMark/>
          </w:tcPr>
          <w:p w14:paraId="4BD78F38" w14:textId="5E202B66" w:rsidR="00A703E3" w:rsidRPr="00A703E3" w:rsidRDefault="00A703E3" w:rsidP="00A703E3">
            <w:pPr>
              <w:rPr>
                <w:sz w:val="20"/>
                <w:szCs w:val="20"/>
              </w:rPr>
            </w:pPr>
            <w:r w:rsidRPr="00A703E3">
              <w:rPr>
                <w:sz w:val="20"/>
                <w:szCs w:val="20"/>
              </w:rPr>
              <w:t>1 năm 02 lần khám, dự kiến 10 cá nhân tham gia phục vụ /02 ngày/ đợt khám. Hỗ trợ công tác phí</w:t>
            </w:r>
            <w:r w:rsidR="00371510">
              <w:rPr>
                <w:sz w:val="20"/>
                <w:szCs w:val="20"/>
              </w:rPr>
              <w:t xml:space="preserve"> theo thực tế</w:t>
            </w:r>
            <w:r w:rsidRPr="00A703E3">
              <w:rPr>
                <w:sz w:val="20"/>
                <w:szCs w:val="20"/>
              </w:rPr>
              <w:t>, phụ cấp lưu trú (500.000đ/người/ngày), tiền phòng ngủ 1.400.000đ/2 người/phòng</w:t>
            </w:r>
          </w:p>
        </w:tc>
        <w:tc>
          <w:tcPr>
            <w:tcW w:w="1330" w:type="dxa"/>
            <w:tcBorders>
              <w:top w:val="nil"/>
              <w:left w:val="nil"/>
              <w:bottom w:val="single" w:sz="4" w:space="0" w:color="auto"/>
              <w:right w:val="single" w:sz="4" w:space="0" w:color="auto"/>
            </w:tcBorders>
            <w:noWrap/>
            <w:vAlign w:val="center"/>
            <w:hideMark/>
          </w:tcPr>
          <w:p w14:paraId="279E26D8" w14:textId="370AD10A" w:rsidR="00A703E3" w:rsidRPr="00A703E3" w:rsidRDefault="00A703E3" w:rsidP="00371510">
            <w:pPr>
              <w:jc w:val="center"/>
              <w:rPr>
                <w:sz w:val="20"/>
                <w:szCs w:val="20"/>
              </w:rPr>
            </w:pPr>
          </w:p>
        </w:tc>
        <w:tc>
          <w:tcPr>
            <w:tcW w:w="1130" w:type="dxa"/>
            <w:tcBorders>
              <w:top w:val="nil"/>
              <w:left w:val="nil"/>
              <w:bottom w:val="single" w:sz="4" w:space="0" w:color="auto"/>
              <w:right w:val="single" w:sz="4" w:space="0" w:color="auto"/>
            </w:tcBorders>
            <w:noWrap/>
            <w:vAlign w:val="center"/>
            <w:hideMark/>
          </w:tcPr>
          <w:p w14:paraId="7944FB97" w14:textId="77777777" w:rsidR="00A703E3" w:rsidRPr="00A703E3" w:rsidRDefault="00A703E3" w:rsidP="00371510">
            <w:pPr>
              <w:jc w:val="center"/>
              <w:rPr>
                <w:sz w:val="20"/>
                <w:szCs w:val="20"/>
              </w:rPr>
            </w:pPr>
            <w:r w:rsidRPr="00A703E3">
              <w:rPr>
                <w:sz w:val="20"/>
                <w:szCs w:val="20"/>
              </w:rPr>
              <w:t>10</w:t>
            </w:r>
          </w:p>
        </w:tc>
        <w:tc>
          <w:tcPr>
            <w:tcW w:w="1130" w:type="dxa"/>
            <w:tcBorders>
              <w:top w:val="nil"/>
              <w:left w:val="nil"/>
              <w:bottom w:val="single" w:sz="4" w:space="0" w:color="auto"/>
              <w:right w:val="single" w:sz="4" w:space="0" w:color="auto"/>
            </w:tcBorders>
            <w:noWrap/>
            <w:vAlign w:val="center"/>
            <w:hideMark/>
          </w:tcPr>
          <w:p w14:paraId="6674C8DD" w14:textId="77777777" w:rsidR="00A703E3" w:rsidRPr="00A703E3" w:rsidRDefault="00A703E3" w:rsidP="00371510">
            <w:pPr>
              <w:jc w:val="center"/>
              <w:rPr>
                <w:sz w:val="20"/>
                <w:szCs w:val="20"/>
              </w:rPr>
            </w:pPr>
            <w:r w:rsidRPr="00A703E3">
              <w:rPr>
                <w:sz w:val="20"/>
                <w:szCs w:val="20"/>
              </w:rPr>
              <w:t>2</w:t>
            </w:r>
          </w:p>
        </w:tc>
        <w:tc>
          <w:tcPr>
            <w:tcW w:w="2680" w:type="dxa"/>
            <w:tcBorders>
              <w:top w:val="nil"/>
              <w:left w:val="nil"/>
              <w:bottom w:val="single" w:sz="4" w:space="0" w:color="auto"/>
              <w:right w:val="single" w:sz="4" w:space="0" w:color="auto"/>
            </w:tcBorders>
            <w:noWrap/>
            <w:vAlign w:val="center"/>
            <w:hideMark/>
          </w:tcPr>
          <w:p w14:paraId="294AAD9D" w14:textId="77777777" w:rsidR="00A703E3" w:rsidRPr="00A703E3" w:rsidRDefault="00A703E3" w:rsidP="00A703E3">
            <w:pPr>
              <w:jc w:val="right"/>
              <w:rPr>
                <w:b/>
                <w:bCs/>
                <w:sz w:val="20"/>
                <w:szCs w:val="20"/>
              </w:rPr>
            </w:pPr>
            <w:r w:rsidRPr="00A703E3">
              <w:rPr>
                <w:b/>
                <w:bCs/>
                <w:sz w:val="20"/>
                <w:szCs w:val="20"/>
              </w:rPr>
              <w:t xml:space="preserve">                                40.000.000 </w:t>
            </w:r>
          </w:p>
        </w:tc>
      </w:tr>
      <w:tr w:rsidR="00A703E3" w:rsidRPr="00A703E3" w14:paraId="3B7EC631" w14:textId="77777777" w:rsidTr="00A703E3">
        <w:trPr>
          <w:trHeight w:val="975"/>
        </w:trPr>
        <w:tc>
          <w:tcPr>
            <w:tcW w:w="8330" w:type="dxa"/>
            <w:gridSpan w:val="3"/>
            <w:tcBorders>
              <w:top w:val="single" w:sz="4" w:space="0" w:color="auto"/>
              <w:left w:val="single" w:sz="4" w:space="0" w:color="auto"/>
              <w:bottom w:val="single" w:sz="4" w:space="0" w:color="auto"/>
              <w:right w:val="single" w:sz="4" w:space="0" w:color="000000"/>
            </w:tcBorders>
            <w:vAlign w:val="center"/>
            <w:hideMark/>
          </w:tcPr>
          <w:p w14:paraId="7B065A51" w14:textId="77777777" w:rsidR="00A703E3" w:rsidRPr="00A703E3" w:rsidRDefault="00A703E3" w:rsidP="00A703E3">
            <w:pPr>
              <w:rPr>
                <w:b/>
                <w:bCs/>
                <w:sz w:val="22"/>
                <w:szCs w:val="22"/>
              </w:rPr>
            </w:pPr>
            <w:r w:rsidRPr="00A703E3">
              <w:rPr>
                <w:b/>
                <w:bCs/>
                <w:sz w:val="22"/>
                <w:szCs w:val="22"/>
              </w:rPr>
              <w:t xml:space="preserve">2. Chính sách hỗ trợ kinh phí mua thuốc khi tham gia các đoàn công tác ngoài nước </w:t>
            </w:r>
            <w:r w:rsidRPr="00A703E3">
              <w:rPr>
                <w:sz w:val="22"/>
                <w:szCs w:val="22"/>
              </w:rPr>
              <w:t>(Dự kiến trung bình 10 đoàn/năm (Kết quả thực hiện năm 2023: 01 đoàn; năm 2024: 02 đoàn; năm 2025: không phát sinh)</w:t>
            </w:r>
          </w:p>
        </w:tc>
        <w:tc>
          <w:tcPr>
            <w:tcW w:w="1330" w:type="dxa"/>
            <w:tcBorders>
              <w:top w:val="nil"/>
              <w:left w:val="nil"/>
              <w:bottom w:val="single" w:sz="4" w:space="0" w:color="auto"/>
              <w:right w:val="single" w:sz="4" w:space="0" w:color="auto"/>
            </w:tcBorders>
            <w:noWrap/>
            <w:vAlign w:val="center"/>
            <w:hideMark/>
          </w:tcPr>
          <w:p w14:paraId="3DC3C0B9" w14:textId="33817FB1" w:rsidR="00A703E3" w:rsidRPr="00A703E3" w:rsidRDefault="00A703E3" w:rsidP="00371510">
            <w:pPr>
              <w:jc w:val="center"/>
              <w:rPr>
                <w:sz w:val="24"/>
                <w:szCs w:val="24"/>
              </w:rPr>
            </w:pPr>
            <w:r w:rsidRPr="00A703E3">
              <w:rPr>
                <w:sz w:val="24"/>
                <w:szCs w:val="24"/>
              </w:rPr>
              <w:t>5.000.000</w:t>
            </w:r>
          </w:p>
        </w:tc>
        <w:tc>
          <w:tcPr>
            <w:tcW w:w="1130" w:type="dxa"/>
            <w:tcBorders>
              <w:top w:val="nil"/>
              <w:left w:val="nil"/>
              <w:bottom w:val="single" w:sz="4" w:space="0" w:color="auto"/>
              <w:right w:val="single" w:sz="4" w:space="0" w:color="auto"/>
            </w:tcBorders>
            <w:noWrap/>
            <w:vAlign w:val="center"/>
            <w:hideMark/>
          </w:tcPr>
          <w:p w14:paraId="19C5573F" w14:textId="0A0C6B3E" w:rsidR="00A703E3" w:rsidRPr="00A703E3" w:rsidRDefault="00A703E3" w:rsidP="00371510">
            <w:pPr>
              <w:jc w:val="center"/>
              <w:rPr>
                <w:sz w:val="24"/>
                <w:szCs w:val="24"/>
              </w:rPr>
            </w:pPr>
          </w:p>
        </w:tc>
        <w:tc>
          <w:tcPr>
            <w:tcW w:w="1130" w:type="dxa"/>
            <w:tcBorders>
              <w:top w:val="nil"/>
              <w:left w:val="nil"/>
              <w:bottom w:val="single" w:sz="4" w:space="0" w:color="auto"/>
              <w:right w:val="single" w:sz="4" w:space="0" w:color="auto"/>
            </w:tcBorders>
            <w:noWrap/>
            <w:vAlign w:val="center"/>
            <w:hideMark/>
          </w:tcPr>
          <w:p w14:paraId="42B0BDCA" w14:textId="18972505" w:rsidR="00A703E3" w:rsidRPr="00A703E3" w:rsidRDefault="00A703E3" w:rsidP="00371510">
            <w:pPr>
              <w:jc w:val="center"/>
              <w:rPr>
                <w:sz w:val="24"/>
                <w:szCs w:val="24"/>
              </w:rPr>
            </w:pPr>
            <w:r w:rsidRPr="00A703E3">
              <w:rPr>
                <w:sz w:val="24"/>
                <w:szCs w:val="24"/>
              </w:rPr>
              <w:t>10</w:t>
            </w:r>
          </w:p>
        </w:tc>
        <w:tc>
          <w:tcPr>
            <w:tcW w:w="2680" w:type="dxa"/>
            <w:tcBorders>
              <w:top w:val="nil"/>
              <w:left w:val="nil"/>
              <w:bottom w:val="single" w:sz="4" w:space="0" w:color="auto"/>
              <w:right w:val="single" w:sz="4" w:space="0" w:color="auto"/>
            </w:tcBorders>
            <w:noWrap/>
            <w:vAlign w:val="center"/>
            <w:hideMark/>
          </w:tcPr>
          <w:p w14:paraId="116DC72D" w14:textId="77777777" w:rsidR="00A703E3" w:rsidRPr="00A703E3" w:rsidRDefault="00A703E3" w:rsidP="00A703E3">
            <w:pPr>
              <w:jc w:val="right"/>
              <w:rPr>
                <w:b/>
                <w:bCs/>
                <w:sz w:val="24"/>
                <w:szCs w:val="24"/>
              </w:rPr>
            </w:pPr>
            <w:r w:rsidRPr="00A703E3">
              <w:rPr>
                <w:b/>
                <w:bCs/>
                <w:sz w:val="24"/>
                <w:szCs w:val="24"/>
              </w:rPr>
              <w:t xml:space="preserve">                     50.000.000 </w:t>
            </w:r>
          </w:p>
        </w:tc>
      </w:tr>
      <w:tr w:rsidR="00A703E3" w:rsidRPr="00A703E3" w14:paraId="392E8529" w14:textId="77777777" w:rsidTr="00A703E3">
        <w:trPr>
          <w:trHeight w:val="300"/>
        </w:trPr>
        <w:tc>
          <w:tcPr>
            <w:tcW w:w="10790" w:type="dxa"/>
            <w:gridSpan w:val="5"/>
            <w:tcBorders>
              <w:top w:val="nil"/>
              <w:left w:val="nil"/>
              <w:bottom w:val="nil"/>
              <w:right w:val="nil"/>
            </w:tcBorders>
            <w:noWrap/>
            <w:vAlign w:val="bottom"/>
            <w:hideMark/>
          </w:tcPr>
          <w:p w14:paraId="09860C29" w14:textId="47E6861E" w:rsidR="00A703E3" w:rsidRPr="00A703E3" w:rsidRDefault="00A703E3" w:rsidP="00A703E3">
            <w:pPr>
              <w:rPr>
                <w:color w:val="000000"/>
                <w:sz w:val="22"/>
                <w:szCs w:val="22"/>
              </w:rPr>
            </w:pPr>
            <w:r w:rsidRPr="00A703E3">
              <w:rPr>
                <w:color w:val="000000"/>
                <w:sz w:val="22"/>
                <w:szCs w:val="22"/>
              </w:rPr>
              <w:t>* Định mức khám sức khỏe định kỳ tính theo giá dịch vụ thực hiện theo quy định hiện hành</w:t>
            </w:r>
          </w:p>
        </w:tc>
        <w:tc>
          <w:tcPr>
            <w:tcW w:w="1130" w:type="dxa"/>
            <w:tcBorders>
              <w:top w:val="nil"/>
              <w:left w:val="nil"/>
              <w:bottom w:val="nil"/>
              <w:right w:val="nil"/>
            </w:tcBorders>
            <w:noWrap/>
            <w:vAlign w:val="bottom"/>
            <w:hideMark/>
          </w:tcPr>
          <w:p w14:paraId="768D49DF" w14:textId="77777777" w:rsidR="00A703E3" w:rsidRPr="00A703E3" w:rsidRDefault="00A703E3" w:rsidP="00A703E3">
            <w:pPr>
              <w:rPr>
                <w:color w:val="000000"/>
                <w:sz w:val="22"/>
                <w:szCs w:val="22"/>
              </w:rPr>
            </w:pPr>
          </w:p>
        </w:tc>
        <w:tc>
          <w:tcPr>
            <w:tcW w:w="2680" w:type="dxa"/>
            <w:tcBorders>
              <w:top w:val="nil"/>
              <w:left w:val="nil"/>
              <w:bottom w:val="nil"/>
              <w:right w:val="nil"/>
            </w:tcBorders>
            <w:noWrap/>
            <w:vAlign w:val="bottom"/>
            <w:hideMark/>
          </w:tcPr>
          <w:p w14:paraId="2557ED12" w14:textId="77777777" w:rsidR="00A703E3" w:rsidRPr="00A703E3" w:rsidRDefault="00A703E3" w:rsidP="00A703E3">
            <w:pPr>
              <w:rPr>
                <w:sz w:val="20"/>
                <w:szCs w:val="20"/>
              </w:rPr>
            </w:pPr>
          </w:p>
        </w:tc>
      </w:tr>
    </w:tbl>
    <w:p w14:paraId="39C5B0EF" w14:textId="77777777" w:rsidR="00A703E3" w:rsidRDefault="00A703E3" w:rsidP="00A703E3">
      <w:pPr>
        <w:ind w:firstLine="720"/>
      </w:pPr>
    </w:p>
    <w:p w14:paraId="61A28A0D" w14:textId="77777777" w:rsidR="00A703E3" w:rsidRDefault="00A703E3" w:rsidP="00737587">
      <w:pPr>
        <w:sectPr w:rsidR="00A703E3" w:rsidSect="00A703E3">
          <w:pgSz w:w="16840" w:h="11907" w:orient="landscape" w:code="9"/>
          <w:pgMar w:top="709" w:right="1021" w:bottom="568" w:left="1140" w:header="720" w:footer="187" w:gutter="0"/>
          <w:cols w:space="720"/>
          <w:titlePg/>
          <w:docGrid w:linePitch="381"/>
        </w:sectPr>
      </w:pPr>
    </w:p>
    <w:tbl>
      <w:tblPr>
        <w:tblW w:w="14969" w:type="dxa"/>
        <w:tblInd w:w="108" w:type="dxa"/>
        <w:tblLook w:val="04A0" w:firstRow="1" w:lastRow="0" w:firstColumn="1" w:lastColumn="0" w:noHBand="0" w:noVBand="1"/>
      </w:tblPr>
      <w:tblGrid>
        <w:gridCol w:w="708"/>
        <w:gridCol w:w="7520"/>
        <w:gridCol w:w="1060"/>
        <w:gridCol w:w="1080"/>
        <w:gridCol w:w="1320"/>
        <w:gridCol w:w="2080"/>
        <w:gridCol w:w="1360"/>
      </w:tblGrid>
      <w:tr w:rsidR="00737587" w:rsidRPr="007F0F79" w14:paraId="715206C4" w14:textId="77777777" w:rsidTr="00757BFC">
        <w:trPr>
          <w:trHeight w:val="375"/>
        </w:trPr>
        <w:tc>
          <w:tcPr>
            <w:tcW w:w="580" w:type="dxa"/>
            <w:tcBorders>
              <w:top w:val="nil"/>
              <w:left w:val="nil"/>
              <w:bottom w:val="nil"/>
              <w:right w:val="nil"/>
            </w:tcBorders>
            <w:noWrap/>
            <w:vAlign w:val="bottom"/>
            <w:hideMark/>
          </w:tcPr>
          <w:p w14:paraId="1AB9C981" w14:textId="77777777" w:rsidR="00737587" w:rsidRPr="007F0F79" w:rsidRDefault="00737587" w:rsidP="00757BFC">
            <w:pPr>
              <w:rPr>
                <w:sz w:val="20"/>
                <w:szCs w:val="20"/>
              </w:rPr>
            </w:pPr>
          </w:p>
        </w:tc>
        <w:tc>
          <w:tcPr>
            <w:tcW w:w="7520" w:type="dxa"/>
            <w:tcBorders>
              <w:top w:val="nil"/>
              <w:left w:val="nil"/>
              <w:bottom w:val="nil"/>
              <w:right w:val="nil"/>
            </w:tcBorders>
            <w:noWrap/>
            <w:vAlign w:val="bottom"/>
            <w:hideMark/>
          </w:tcPr>
          <w:p w14:paraId="64742CE2" w14:textId="77777777" w:rsidR="00737587" w:rsidRPr="007F0F79" w:rsidRDefault="00737587" w:rsidP="00757BFC">
            <w:pPr>
              <w:rPr>
                <w:sz w:val="24"/>
                <w:szCs w:val="24"/>
              </w:rPr>
            </w:pPr>
          </w:p>
        </w:tc>
        <w:tc>
          <w:tcPr>
            <w:tcW w:w="1060" w:type="dxa"/>
            <w:tcBorders>
              <w:top w:val="nil"/>
              <w:left w:val="nil"/>
              <w:bottom w:val="nil"/>
              <w:right w:val="nil"/>
            </w:tcBorders>
            <w:noWrap/>
            <w:vAlign w:val="bottom"/>
            <w:hideMark/>
          </w:tcPr>
          <w:p w14:paraId="57EABDD4" w14:textId="77777777" w:rsidR="00737587" w:rsidRPr="007F0F79" w:rsidRDefault="00737587" w:rsidP="00757BFC">
            <w:pPr>
              <w:rPr>
                <w:sz w:val="24"/>
                <w:szCs w:val="24"/>
              </w:rPr>
            </w:pPr>
          </w:p>
        </w:tc>
        <w:tc>
          <w:tcPr>
            <w:tcW w:w="1080" w:type="dxa"/>
            <w:tcBorders>
              <w:top w:val="nil"/>
              <w:left w:val="nil"/>
              <w:bottom w:val="nil"/>
              <w:right w:val="nil"/>
            </w:tcBorders>
            <w:noWrap/>
            <w:vAlign w:val="bottom"/>
            <w:hideMark/>
          </w:tcPr>
          <w:p w14:paraId="63816526" w14:textId="77777777" w:rsidR="00737587" w:rsidRPr="007F0F79" w:rsidRDefault="00737587" w:rsidP="00757BFC">
            <w:pPr>
              <w:rPr>
                <w:sz w:val="24"/>
                <w:szCs w:val="24"/>
              </w:rPr>
            </w:pPr>
          </w:p>
        </w:tc>
        <w:tc>
          <w:tcPr>
            <w:tcW w:w="1320" w:type="dxa"/>
            <w:tcBorders>
              <w:top w:val="nil"/>
              <w:left w:val="nil"/>
              <w:bottom w:val="nil"/>
              <w:right w:val="nil"/>
            </w:tcBorders>
            <w:noWrap/>
            <w:vAlign w:val="bottom"/>
            <w:hideMark/>
          </w:tcPr>
          <w:p w14:paraId="76125BA9" w14:textId="77777777" w:rsidR="00737587" w:rsidRPr="007F0F79" w:rsidRDefault="00737587" w:rsidP="00757BFC">
            <w:pPr>
              <w:rPr>
                <w:sz w:val="24"/>
                <w:szCs w:val="24"/>
              </w:rPr>
            </w:pPr>
          </w:p>
        </w:tc>
        <w:tc>
          <w:tcPr>
            <w:tcW w:w="2080" w:type="dxa"/>
            <w:tcBorders>
              <w:top w:val="nil"/>
              <w:left w:val="nil"/>
              <w:bottom w:val="nil"/>
              <w:right w:val="nil"/>
            </w:tcBorders>
            <w:noWrap/>
            <w:vAlign w:val="bottom"/>
            <w:hideMark/>
          </w:tcPr>
          <w:p w14:paraId="39536213" w14:textId="77777777" w:rsidR="00737587" w:rsidRPr="007F0F79" w:rsidRDefault="00737587" w:rsidP="00757BFC">
            <w:pPr>
              <w:rPr>
                <w:sz w:val="20"/>
                <w:szCs w:val="20"/>
              </w:rPr>
            </w:pPr>
          </w:p>
        </w:tc>
        <w:tc>
          <w:tcPr>
            <w:tcW w:w="1360" w:type="dxa"/>
            <w:tcBorders>
              <w:top w:val="nil"/>
              <w:left w:val="nil"/>
              <w:bottom w:val="nil"/>
              <w:right w:val="nil"/>
            </w:tcBorders>
            <w:noWrap/>
            <w:vAlign w:val="bottom"/>
            <w:hideMark/>
          </w:tcPr>
          <w:p w14:paraId="4EE63A29" w14:textId="77777777" w:rsidR="00737587" w:rsidRPr="007F0F79" w:rsidRDefault="00737587" w:rsidP="00757BFC">
            <w:pPr>
              <w:rPr>
                <w:sz w:val="20"/>
                <w:szCs w:val="20"/>
              </w:rPr>
            </w:pPr>
          </w:p>
        </w:tc>
      </w:tr>
      <w:tr w:rsidR="00737587" w:rsidRPr="007F0F79" w14:paraId="434D791A" w14:textId="77777777" w:rsidTr="00757BFC">
        <w:trPr>
          <w:trHeight w:val="420"/>
        </w:trPr>
        <w:tc>
          <w:tcPr>
            <w:tcW w:w="15000" w:type="dxa"/>
            <w:gridSpan w:val="7"/>
            <w:tcBorders>
              <w:top w:val="nil"/>
              <w:left w:val="nil"/>
              <w:bottom w:val="nil"/>
              <w:right w:val="nil"/>
            </w:tcBorders>
            <w:vAlign w:val="center"/>
            <w:hideMark/>
          </w:tcPr>
          <w:p w14:paraId="72DA7F2B" w14:textId="77777777" w:rsidR="00737587" w:rsidRPr="007F0F79" w:rsidRDefault="00737587" w:rsidP="00757BFC">
            <w:pPr>
              <w:jc w:val="center"/>
              <w:rPr>
                <w:b/>
                <w:bCs/>
                <w:sz w:val="24"/>
                <w:szCs w:val="24"/>
              </w:rPr>
            </w:pPr>
            <w:r w:rsidRPr="007F0F79">
              <w:rPr>
                <w:b/>
                <w:bCs/>
                <w:sz w:val="24"/>
                <w:szCs w:val="24"/>
              </w:rPr>
              <w:t>DỰ TOÁN KINH PHÍ THỰC HIỆN CHẾ ĐỘ</w:t>
            </w:r>
            <w:r w:rsidRPr="007F0F79">
              <w:rPr>
                <w:sz w:val="24"/>
                <w:szCs w:val="24"/>
              </w:rPr>
              <w:t xml:space="preserve"> </w:t>
            </w:r>
            <w:r w:rsidRPr="007F0F79">
              <w:rPr>
                <w:b/>
                <w:bCs/>
                <w:sz w:val="24"/>
                <w:szCs w:val="24"/>
              </w:rPr>
              <w:t>ĐIỀU DƯỠNG NĂM 2026</w:t>
            </w:r>
          </w:p>
        </w:tc>
      </w:tr>
      <w:tr w:rsidR="00737587" w:rsidRPr="007F0F79" w14:paraId="7AD97A96" w14:textId="77777777" w:rsidTr="00757BFC">
        <w:trPr>
          <w:trHeight w:val="375"/>
        </w:trPr>
        <w:tc>
          <w:tcPr>
            <w:tcW w:w="11560" w:type="dxa"/>
            <w:gridSpan w:val="5"/>
            <w:tcBorders>
              <w:top w:val="nil"/>
              <w:left w:val="nil"/>
              <w:bottom w:val="single" w:sz="4" w:space="0" w:color="auto"/>
              <w:right w:val="nil"/>
            </w:tcBorders>
            <w:noWrap/>
            <w:vAlign w:val="center"/>
            <w:hideMark/>
          </w:tcPr>
          <w:p w14:paraId="0E2BA441" w14:textId="77777777" w:rsidR="00737587" w:rsidRPr="007F0F79" w:rsidRDefault="00737587" w:rsidP="00757BFC">
            <w:pPr>
              <w:jc w:val="center"/>
              <w:rPr>
                <w:b/>
                <w:bCs/>
                <w:sz w:val="24"/>
                <w:szCs w:val="24"/>
              </w:rPr>
            </w:pPr>
          </w:p>
        </w:tc>
        <w:tc>
          <w:tcPr>
            <w:tcW w:w="3440" w:type="dxa"/>
            <w:gridSpan w:val="2"/>
            <w:tcBorders>
              <w:top w:val="nil"/>
              <w:left w:val="nil"/>
              <w:bottom w:val="single" w:sz="4" w:space="0" w:color="auto"/>
              <w:right w:val="nil"/>
            </w:tcBorders>
            <w:vAlign w:val="center"/>
            <w:hideMark/>
          </w:tcPr>
          <w:p w14:paraId="3B4901DE" w14:textId="77777777" w:rsidR="00737587" w:rsidRPr="007F0F79" w:rsidRDefault="00737587" w:rsidP="00757BFC">
            <w:pPr>
              <w:jc w:val="right"/>
              <w:rPr>
                <w:b/>
                <w:bCs/>
                <w:i/>
                <w:iCs/>
                <w:sz w:val="24"/>
                <w:szCs w:val="24"/>
              </w:rPr>
            </w:pPr>
            <w:r w:rsidRPr="007F0F79">
              <w:rPr>
                <w:b/>
                <w:bCs/>
                <w:i/>
                <w:iCs/>
                <w:sz w:val="24"/>
                <w:szCs w:val="24"/>
              </w:rPr>
              <w:t>Đơn vị: nghìn đồng</w:t>
            </w:r>
          </w:p>
        </w:tc>
      </w:tr>
      <w:tr w:rsidR="00737587" w:rsidRPr="007F0F79" w14:paraId="1446A0ED"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0440BDA3" w14:textId="77777777" w:rsidR="00737587" w:rsidRPr="007F0F79" w:rsidRDefault="00737587" w:rsidP="00757BFC">
            <w:pPr>
              <w:jc w:val="center"/>
              <w:rPr>
                <w:b/>
                <w:bCs/>
                <w:sz w:val="26"/>
                <w:szCs w:val="26"/>
              </w:rPr>
            </w:pPr>
            <w:r w:rsidRPr="007F0F79">
              <w:rPr>
                <w:b/>
                <w:bCs/>
                <w:sz w:val="26"/>
                <w:szCs w:val="26"/>
              </w:rPr>
              <w:t>STT</w:t>
            </w:r>
          </w:p>
        </w:tc>
        <w:tc>
          <w:tcPr>
            <w:tcW w:w="7520" w:type="dxa"/>
            <w:tcBorders>
              <w:top w:val="single" w:sz="4" w:space="0" w:color="auto"/>
              <w:left w:val="nil"/>
              <w:bottom w:val="single" w:sz="4" w:space="0" w:color="auto"/>
              <w:right w:val="single" w:sz="4" w:space="0" w:color="auto"/>
            </w:tcBorders>
            <w:noWrap/>
            <w:vAlign w:val="center"/>
            <w:hideMark/>
          </w:tcPr>
          <w:p w14:paraId="42B7D47B" w14:textId="77777777" w:rsidR="00737587" w:rsidRPr="007F0F79" w:rsidRDefault="00737587" w:rsidP="00757BFC">
            <w:pPr>
              <w:jc w:val="center"/>
              <w:rPr>
                <w:b/>
                <w:bCs/>
                <w:sz w:val="24"/>
                <w:szCs w:val="24"/>
              </w:rPr>
            </w:pPr>
            <w:r w:rsidRPr="007F0F79">
              <w:rPr>
                <w:b/>
                <w:bCs/>
                <w:sz w:val="24"/>
                <w:szCs w:val="24"/>
              </w:rPr>
              <w:t>Nội dung</w:t>
            </w:r>
          </w:p>
        </w:tc>
        <w:tc>
          <w:tcPr>
            <w:tcW w:w="1060" w:type="dxa"/>
            <w:tcBorders>
              <w:top w:val="single" w:sz="4" w:space="0" w:color="auto"/>
              <w:left w:val="nil"/>
              <w:bottom w:val="single" w:sz="4" w:space="0" w:color="auto"/>
              <w:right w:val="single" w:sz="4" w:space="0" w:color="auto"/>
            </w:tcBorders>
            <w:vAlign w:val="center"/>
            <w:hideMark/>
          </w:tcPr>
          <w:p w14:paraId="215F4A5A" w14:textId="77777777" w:rsidR="00737587" w:rsidRPr="007F0F79" w:rsidRDefault="00737587" w:rsidP="00757BFC">
            <w:pPr>
              <w:jc w:val="center"/>
              <w:rPr>
                <w:b/>
                <w:bCs/>
                <w:sz w:val="24"/>
                <w:szCs w:val="24"/>
              </w:rPr>
            </w:pPr>
            <w:r w:rsidRPr="007F0F79">
              <w:rPr>
                <w:b/>
                <w:bCs/>
                <w:sz w:val="24"/>
                <w:szCs w:val="24"/>
              </w:rPr>
              <w:t>ĐVT</w:t>
            </w:r>
          </w:p>
        </w:tc>
        <w:tc>
          <w:tcPr>
            <w:tcW w:w="1080" w:type="dxa"/>
            <w:tcBorders>
              <w:top w:val="single" w:sz="4" w:space="0" w:color="auto"/>
              <w:left w:val="nil"/>
              <w:bottom w:val="single" w:sz="4" w:space="0" w:color="auto"/>
              <w:right w:val="single" w:sz="4" w:space="0" w:color="auto"/>
            </w:tcBorders>
            <w:vAlign w:val="center"/>
            <w:hideMark/>
          </w:tcPr>
          <w:p w14:paraId="5FB4261A" w14:textId="77777777" w:rsidR="00737587" w:rsidRPr="007F0F79" w:rsidRDefault="00737587" w:rsidP="00757BFC">
            <w:pPr>
              <w:jc w:val="center"/>
              <w:rPr>
                <w:b/>
                <w:bCs/>
                <w:sz w:val="24"/>
                <w:szCs w:val="24"/>
              </w:rPr>
            </w:pPr>
            <w:r w:rsidRPr="007F0F79">
              <w:rPr>
                <w:b/>
                <w:bCs/>
                <w:sz w:val="24"/>
                <w:szCs w:val="24"/>
              </w:rPr>
              <w:t>Dự kiến số lượng</w:t>
            </w:r>
          </w:p>
        </w:tc>
        <w:tc>
          <w:tcPr>
            <w:tcW w:w="1320" w:type="dxa"/>
            <w:tcBorders>
              <w:top w:val="single" w:sz="4" w:space="0" w:color="auto"/>
              <w:left w:val="nil"/>
              <w:bottom w:val="single" w:sz="4" w:space="0" w:color="auto"/>
              <w:right w:val="single" w:sz="4" w:space="0" w:color="auto"/>
            </w:tcBorders>
            <w:vAlign w:val="center"/>
            <w:hideMark/>
          </w:tcPr>
          <w:p w14:paraId="1D269142" w14:textId="77777777" w:rsidR="00737587" w:rsidRPr="007F0F79" w:rsidRDefault="00737587" w:rsidP="00757BFC">
            <w:pPr>
              <w:jc w:val="center"/>
              <w:rPr>
                <w:b/>
                <w:bCs/>
                <w:sz w:val="24"/>
                <w:szCs w:val="24"/>
              </w:rPr>
            </w:pPr>
            <w:r w:rsidRPr="007F0F79">
              <w:rPr>
                <w:b/>
                <w:bCs/>
                <w:sz w:val="24"/>
                <w:szCs w:val="24"/>
              </w:rPr>
              <w:t>Đơn giá/Định mức</w:t>
            </w:r>
          </w:p>
        </w:tc>
        <w:tc>
          <w:tcPr>
            <w:tcW w:w="2080" w:type="dxa"/>
            <w:tcBorders>
              <w:top w:val="single" w:sz="4" w:space="0" w:color="auto"/>
              <w:left w:val="nil"/>
              <w:bottom w:val="single" w:sz="4" w:space="0" w:color="auto"/>
              <w:right w:val="single" w:sz="4" w:space="0" w:color="auto"/>
            </w:tcBorders>
            <w:noWrap/>
            <w:vAlign w:val="center"/>
            <w:hideMark/>
          </w:tcPr>
          <w:p w14:paraId="6B9F5456" w14:textId="77777777" w:rsidR="00737587" w:rsidRPr="007F0F79" w:rsidRDefault="00737587" w:rsidP="00757BFC">
            <w:pPr>
              <w:jc w:val="center"/>
              <w:rPr>
                <w:b/>
                <w:bCs/>
                <w:sz w:val="26"/>
                <w:szCs w:val="26"/>
              </w:rPr>
            </w:pPr>
            <w:r w:rsidRPr="007F0F79">
              <w:rPr>
                <w:b/>
                <w:bCs/>
                <w:sz w:val="26"/>
                <w:szCs w:val="26"/>
              </w:rPr>
              <w:t xml:space="preserve"> Thành tiền </w:t>
            </w:r>
          </w:p>
        </w:tc>
        <w:tc>
          <w:tcPr>
            <w:tcW w:w="1360" w:type="dxa"/>
            <w:tcBorders>
              <w:top w:val="single" w:sz="4" w:space="0" w:color="auto"/>
              <w:left w:val="nil"/>
              <w:bottom w:val="single" w:sz="4" w:space="0" w:color="auto"/>
              <w:right w:val="single" w:sz="4" w:space="0" w:color="auto"/>
            </w:tcBorders>
            <w:noWrap/>
            <w:vAlign w:val="center"/>
            <w:hideMark/>
          </w:tcPr>
          <w:p w14:paraId="5A734C65" w14:textId="77777777" w:rsidR="00737587" w:rsidRPr="007F0F79" w:rsidRDefault="00737587" w:rsidP="00757BFC">
            <w:pPr>
              <w:jc w:val="center"/>
              <w:rPr>
                <w:b/>
                <w:bCs/>
                <w:sz w:val="26"/>
                <w:szCs w:val="26"/>
              </w:rPr>
            </w:pPr>
            <w:r w:rsidRPr="007F0F79">
              <w:rPr>
                <w:b/>
                <w:bCs/>
                <w:sz w:val="26"/>
                <w:szCs w:val="26"/>
              </w:rPr>
              <w:t>Ghi chú</w:t>
            </w:r>
          </w:p>
        </w:tc>
      </w:tr>
      <w:tr w:rsidR="00737587" w:rsidRPr="007F0F79" w14:paraId="2F763E4C"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74985C97" w14:textId="77777777" w:rsidR="00737587" w:rsidRPr="007F0F79" w:rsidRDefault="00737587" w:rsidP="00757BFC">
            <w:pPr>
              <w:jc w:val="center"/>
              <w:rPr>
                <w:b/>
                <w:bCs/>
                <w:sz w:val="26"/>
                <w:szCs w:val="26"/>
              </w:rPr>
            </w:pPr>
            <w:r w:rsidRPr="007F0F79">
              <w:rPr>
                <w:b/>
                <w:bCs/>
                <w:sz w:val="26"/>
                <w:szCs w:val="26"/>
              </w:rPr>
              <w:t>I</w:t>
            </w:r>
          </w:p>
        </w:tc>
        <w:tc>
          <w:tcPr>
            <w:tcW w:w="7520" w:type="dxa"/>
            <w:tcBorders>
              <w:top w:val="single" w:sz="4" w:space="0" w:color="auto"/>
              <w:left w:val="nil"/>
              <w:bottom w:val="single" w:sz="4" w:space="0" w:color="auto"/>
              <w:right w:val="single" w:sz="4" w:space="0" w:color="auto"/>
            </w:tcBorders>
            <w:vAlign w:val="center"/>
            <w:hideMark/>
          </w:tcPr>
          <w:p w14:paraId="14250B6A" w14:textId="77777777" w:rsidR="00737587" w:rsidRPr="007F0F79" w:rsidRDefault="00737587" w:rsidP="00757BFC">
            <w:pPr>
              <w:rPr>
                <w:b/>
                <w:bCs/>
                <w:sz w:val="24"/>
                <w:szCs w:val="24"/>
              </w:rPr>
            </w:pPr>
            <w:r w:rsidRPr="007F0F79">
              <w:rPr>
                <w:b/>
                <w:bCs/>
                <w:sz w:val="24"/>
                <w:szCs w:val="24"/>
              </w:rPr>
              <w:t>ĐIỀU DƯỠNG THEO KẾ HOẠCH CỦA TRUNG ƯƠNG</w:t>
            </w:r>
          </w:p>
        </w:tc>
        <w:tc>
          <w:tcPr>
            <w:tcW w:w="1060" w:type="dxa"/>
            <w:tcBorders>
              <w:top w:val="single" w:sz="4" w:space="0" w:color="auto"/>
              <w:left w:val="nil"/>
              <w:bottom w:val="single" w:sz="4" w:space="0" w:color="auto"/>
              <w:right w:val="single" w:sz="4" w:space="0" w:color="auto"/>
            </w:tcBorders>
            <w:noWrap/>
            <w:vAlign w:val="center"/>
            <w:hideMark/>
          </w:tcPr>
          <w:p w14:paraId="6C338D0A" w14:textId="77777777" w:rsidR="00737587" w:rsidRPr="007F0F79" w:rsidRDefault="00737587" w:rsidP="00757BFC">
            <w:pPr>
              <w:jc w:val="center"/>
              <w:rPr>
                <w:sz w:val="24"/>
                <w:szCs w:val="24"/>
              </w:rPr>
            </w:pPr>
            <w:r w:rsidRPr="007F0F79">
              <w:rPr>
                <w:sz w:val="24"/>
                <w:szCs w:val="24"/>
              </w:rPr>
              <w:t> </w:t>
            </w:r>
          </w:p>
        </w:tc>
        <w:tc>
          <w:tcPr>
            <w:tcW w:w="1080" w:type="dxa"/>
            <w:tcBorders>
              <w:top w:val="single" w:sz="4" w:space="0" w:color="auto"/>
              <w:left w:val="nil"/>
              <w:bottom w:val="single" w:sz="4" w:space="0" w:color="auto"/>
              <w:right w:val="single" w:sz="4" w:space="0" w:color="auto"/>
            </w:tcBorders>
            <w:noWrap/>
            <w:vAlign w:val="center"/>
            <w:hideMark/>
          </w:tcPr>
          <w:p w14:paraId="10B6A6EE" w14:textId="77777777" w:rsidR="00737587" w:rsidRPr="007F0F79" w:rsidRDefault="00737587" w:rsidP="00757BFC">
            <w:pPr>
              <w:rPr>
                <w:sz w:val="24"/>
                <w:szCs w:val="24"/>
              </w:rPr>
            </w:pPr>
            <w:r w:rsidRPr="007F0F79">
              <w:rPr>
                <w:sz w:val="24"/>
                <w:szCs w:val="24"/>
              </w:rPr>
              <w:t> </w:t>
            </w:r>
          </w:p>
        </w:tc>
        <w:tc>
          <w:tcPr>
            <w:tcW w:w="1320" w:type="dxa"/>
            <w:tcBorders>
              <w:top w:val="single" w:sz="4" w:space="0" w:color="auto"/>
              <w:left w:val="nil"/>
              <w:bottom w:val="single" w:sz="4" w:space="0" w:color="auto"/>
              <w:right w:val="single" w:sz="4" w:space="0" w:color="auto"/>
            </w:tcBorders>
            <w:noWrap/>
            <w:vAlign w:val="center"/>
            <w:hideMark/>
          </w:tcPr>
          <w:p w14:paraId="4A2EBA53" w14:textId="77777777" w:rsidR="00737587" w:rsidRPr="007F0F79" w:rsidRDefault="00737587" w:rsidP="00757BFC">
            <w:pPr>
              <w:jc w:val="right"/>
              <w:rPr>
                <w:sz w:val="24"/>
                <w:szCs w:val="24"/>
              </w:rPr>
            </w:pPr>
            <w:r w:rsidRPr="007F0F79">
              <w:rPr>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7DAECF06" w14:textId="77777777" w:rsidR="00737587" w:rsidRPr="007F0F79" w:rsidRDefault="00737587" w:rsidP="00757BFC">
            <w:pPr>
              <w:jc w:val="right"/>
              <w:rPr>
                <w:b/>
                <w:bCs/>
                <w:sz w:val="26"/>
                <w:szCs w:val="26"/>
              </w:rPr>
            </w:pPr>
            <w:r w:rsidRPr="007F0F79">
              <w:rPr>
                <w:b/>
                <w:bCs/>
                <w:sz w:val="26"/>
                <w:szCs w:val="26"/>
              </w:rPr>
              <w:t xml:space="preserve">                   43.400 </w:t>
            </w:r>
          </w:p>
        </w:tc>
        <w:tc>
          <w:tcPr>
            <w:tcW w:w="1360" w:type="dxa"/>
            <w:tcBorders>
              <w:top w:val="single" w:sz="4" w:space="0" w:color="auto"/>
              <w:left w:val="nil"/>
              <w:bottom w:val="single" w:sz="4" w:space="0" w:color="auto"/>
              <w:right w:val="single" w:sz="4" w:space="0" w:color="auto"/>
            </w:tcBorders>
            <w:noWrap/>
            <w:vAlign w:val="center"/>
            <w:hideMark/>
          </w:tcPr>
          <w:p w14:paraId="36492752" w14:textId="77777777" w:rsidR="00737587" w:rsidRPr="007F0F79" w:rsidRDefault="00737587" w:rsidP="00757BFC">
            <w:pPr>
              <w:rPr>
                <w:b/>
                <w:bCs/>
                <w:sz w:val="24"/>
                <w:szCs w:val="24"/>
              </w:rPr>
            </w:pPr>
            <w:r w:rsidRPr="007F0F79">
              <w:rPr>
                <w:b/>
                <w:bCs/>
                <w:sz w:val="24"/>
                <w:szCs w:val="24"/>
              </w:rPr>
              <w:t> </w:t>
            </w:r>
          </w:p>
        </w:tc>
      </w:tr>
      <w:tr w:rsidR="00737587" w:rsidRPr="007F0F79" w14:paraId="2FA75FC1"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6640A45A" w14:textId="77777777" w:rsidR="00737587" w:rsidRPr="007F0F79" w:rsidRDefault="00737587" w:rsidP="00757BFC">
            <w:pPr>
              <w:jc w:val="center"/>
              <w:rPr>
                <w:b/>
                <w:bCs/>
                <w:color w:val="000000"/>
                <w:sz w:val="26"/>
                <w:szCs w:val="26"/>
              </w:rPr>
            </w:pPr>
            <w:r w:rsidRPr="007F0F79">
              <w:rPr>
                <w:b/>
                <w:bCs/>
                <w:color w:val="000000"/>
                <w:sz w:val="26"/>
                <w:szCs w:val="26"/>
              </w:rPr>
              <w:t>1</w:t>
            </w:r>
          </w:p>
        </w:tc>
        <w:tc>
          <w:tcPr>
            <w:tcW w:w="7520" w:type="dxa"/>
            <w:tcBorders>
              <w:top w:val="single" w:sz="4" w:space="0" w:color="auto"/>
              <w:left w:val="nil"/>
              <w:bottom w:val="single" w:sz="4" w:space="0" w:color="auto"/>
              <w:right w:val="single" w:sz="4" w:space="0" w:color="auto"/>
            </w:tcBorders>
            <w:vAlign w:val="center"/>
            <w:hideMark/>
          </w:tcPr>
          <w:p w14:paraId="58EDFA1E" w14:textId="77777777" w:rsidR="00737587" w:rsidRPr="007F0F79" w:rsidRDefault="00737587" w:rsidP="00757BFC">
            <w:pPr>
              <w:rPr>
                <w:b/>
                <w:bCs/>
                <w:color w:val="000000"/>
                <w:sz w:val="24"/>
                <w:szCs w:val="24"/>
              </w:rPr>
            </w:pPr>
            <w:r w:rsidRPr="007F0F79">
              <w:rPr>
                <w:b/>
                <w:bCs/>
                <w:color w:val="000000"/>
                <w:sz w:val="24"/>
                <w:szCs w:val="24"/>
              </w:rPr>
              <w:t xml:space="preserve">Kinh phí nghỉ dưỡng tại Lăng Cô </w:t>
            </w:r>
          </w:p>
        </w:tc>
        <w:tc>
          <w:tcPr>
            <w:tcW w:w="1060" w:type="dxa"/>
            <w:tcBorders>
              <w:top w:val="single" w:sz="4" w:space="0" w:color="auto"/>
              <w:left w:val="nil"/>
              <w:bottom w:val="single" w:sz="4" w:space="0" w:color="auto"/>
              <w:right w:val="single" w:sz="4" w:space="0" w:color="auto"/>
            </w:tcBorders>
            <w:noWrap/>
            <w:vAlign w:val="center"/>
            <w:hideMark/>
          </w:tcPr>
          <w:p w14:paraId="3CA1408B"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1135E0B4" w14:textId="77777777" w:rsidR="00737587" w:rsidRPr="007F0F79" w:rsidRDefault="00737587" w:rsidP="00757BFC">
            <w:pPr>
              <w:jc w:val="center"/>
              <w:rPr>
                <w:b/>
                <w:bCs/>
                <w:color w:val="000000"/>
                <w:sz w:val="24"/>
                <w:szCs w:val="24"/>
              </w:rPr>
            </w:pPr>
            <w:r w:rsidRPr="007F0F79">
              <w:rPr>
                <w:b/>
                <w:bCs/>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5AFA0273" w14:textId="77777777" w:rsidR="00737587" w:rsidRPr="007F0F79" w:rsidRDefault="00737587" w:rsidP="00757BFC">
            <w:pPr>
              <w:jc w:val="right"/>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443CE44C" w14:textId="77777777" w:rsidR="00737587" w:rsidRPr="007F0F79" w:rsidRDefault="00737587" w:rsidP="00757BFC">
            <w:pPr>
              <w:jc w:val="right"/>
              <w:rPr>
                <w:b/>
                <w:bCs/>
                <w:color w:val="000000"/>
                <w:sz w:val="26"/>
                <w:szCs w:val="26"/>
              </w:rPr>
            </w:pPr>
            <w:r w:rsidRPr="007F0F79">
              <w:rPr>
                <w:b/>
                <w:bCs/>
                <w:color w:val="000000"/>
                <w:sz w:val="26"/>
                <w:szCs w:val="26"/>
              </w:rPr>
              <w:t xml:space="preserve">                   29.000 </w:t>
            </w:r>
          </w:p>
        </w:tc>
        <w:tc>
          <w:tcPr>
            <w:tcW w:w="1360" w:type="dxa"/>
            <w:tcBorders>
              <w:top w:val="single" w:sz="4" w:space="0" w:color="auto"/>
              <w:left w:val="nil"/>
              <w:bottom w:val="single" w:sz="4" w:space="0" w:color="auto"/>
              <w:right w:val="single" w:sz="4" w:space="0" w:color="auto"/>
            </w:tcBorders>
            <w:vAlign w:val="center"/>
            <w:hideMark/>
          </w:tcPr>
          <w:p w14:paraId="6F0F0E60" w14:textId="77777777" w:rsidR="00737587" w:rsidRPr="007F0F79" w:rsidRDefault="00737587" w:rsidP="00757BFC">
            <w:pPr>
              <w:rPr>
                <w:sz w:val="24"/>
                <w:szCs w:val="24"/>
              </w:rPr>
            </w:pPr>
            <w:r w:rsidRPr="007F0F79">
              <w:rPr>
                <w:sz w:val="24"/>
                <w:szCs w:val="24"/>
              </w:rPr>
              <w:t> </w:t>
            </w:r>
          </w:p>
        </w:tc>
      </w:tr>
      <w:tr w:rsidR="00737587" w:rsidRPr="007F0F79" w14:paraId="58E30F42"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431131BA" w14:textId="77777777" w:rsidR="00737587" w:rsidRPr="007F0F79" w:rsidRDefault="00737587" w:rsidP="00757BFC">
            <w:pPr>
              <w:jc w:val="center"/>
              <w:rPr>
                <w:b/>
                <w:bCs/>
                <w:i/>
                <w:iCs/>
                <w:color w:val="000000"/>
                <w:sz w:val="26"/>
                <w:szCs w:val="26"/>
              </w:rPr>
            </w:pPr>
            <w:r w:rsidRPr="007F0F79">
              <w:rPr>
                <w:b/>
                <w:bCs/>
                <w:i/>
                <w:iCs/>
                <w:color w:val="000000"/>
                <w:sz w:val="26"/>
                <w:szCs w:val="26"/>
              </w:rPr>
              <w:t>1.1</w:t>
            </w:r>
          </w:p>
        </w:tc>
        <w:tc>
          <w:tcPr>
            <w:tcW w:w="7520" w:type="dxa"/>
            <w:tcBorders>
              <w:top w:val="single" w:sz="4" w:space="0" w:color="auto"/>
              <w:left w:val="nil"/>
              <w:bottom w:val="single" w:sz="4" w:space="0" w:color="auto"/>
              <w:right w:val="single" w:sz="4" w:space="0" w:color="auto"/>
            </w:tcBorders>
            <w:vAlign w:val="center"/>
            <w:hideMark/>
          </w:tcPr>
          <w:p w14:paraId="05AD7268" w14:textId="77777777" w:rsidR="00737587" w:rsidRPr="007F0F79" w:rsidRDefault="00737587" w:rsidP="00757BFC">
            <w:pPr>
              <w:rPr>
                <w:b/>
                <w:bCs/>
                <w:i/>
                <w:iCs/>
                <w:color w:val="000000"/>
                <w:sz w:val="24"/>
                <w:szCs w:val="24"/>
              </w:rPr>
            </w:pPr>
            <w:r w:rsidRPr="007F0F79">
              <w:rPr>
                <w:b/>
                <w:bCs/>
                <w:i/>
                <w:iCs/>
                <w:color w:val="000000"/>
                <w:sz w:val="24"/>
                <w:szCs w:val="24"/>
              </w:rPr>
              <w:t>Cán bộ đi nghỉ dưỡng 03 người/02 đợt</w:t>
            </w:r>
          </w:p>
        </w:tc>
        <w:tc>
          <w:tcPr>
            <w:tcW w:w="1060" w:type="dxa"/>
            <w:tcBorders>
              <w:top w:val="single" w:sz="4" w:space="0" w:color="auto"/>
              <w:left w:val="nil"/>
              <w:bottom w:val="single" w:sz="4" w:space="0" w:color="auto"/>
              <w:right w:val="single" w:sz="4" w:space="0" w:color="auto"/>
            </w:tcBorders>
            <w:noWrap/>
            <w:vAlign w:val="center"/>
            <w:hideMark/>
          </w:tcPr>
          <w:p w14:paraId="6A0ABE58"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39352982" w14:textId="77777777" w:rsidR="00737587" w:rsidRPr="007F0F79" w:rsidRDefault="00737587" w:rsidP="00757BFC">
            <w:pPr>
              <w:jc w:val="center"/>
              <w:rPr>
                <w:b/>
                <w:bCs/>
                <w:color w:val="000000"/>
                <w:sz w:val="24"/>
                <w:szCs w:val="24"/>
              </w:rPr>
            </w:pPr>
            <w:r w:rsidRPr="007F0F79">
              <w:rPr>
                <w:b/>
                <w:bCs/>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47863D83" w14:textId="77777777" w:rsidR="00737587" w:rsidRPr="007F0F79" w:rsidRDefault="00737587" w:rsidP="00757BFC">
            <w:pPr>
              <w:jc w:val="right"/>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03F2A9E7" w14:textId="77777777" w:rsidR="00737587" w:rsidRPr="007F0F79" w:rsidRDefault="00737587" w:rsidP="00757BFC">
            <w:pPr>
              <w:jc w:val="right"/>
              <w:rPr>
                <w:b/>
                <w:bCs/>
                <w:color w:val="000000"/>
                <w:sz w:val="26"/>
                <w:szCs w:val="26"/>
              </w:rPr>
            </w:pPr>
            <w:r w:rsidRPr="007F0F79">
              <w:rPr>
                <w:b/>
                <w:bCs/>
                <w:color w:val="000000"/>
                <w:sz w:val="26"/>
                <w:szCs w:val="26"/>
              </w:rPr>
              <w:t> </w:t>
            </w:r>
          </w:p>
        </w:tc>
        <w:tc>
          <w:tcPr>
            <w:tcW w:w="1360" w:type="dxa"/>
            <w:tcBorders>
              <w:top w:val="single" w:sz="4" w:space="0" w:color="auto"/>
              <w:left w:val="nil"/>
              <w:bottom w:val="single" w:sz="4" w:space="0" w:color="auto"/>
              <w:right w:val="single" w:sz="4" w:space="0" w:color="auto"/>
            </w:tcBorders>
            <w:vAlign w:val="center"/>
            <w:hideMark/>
          </w:tcPr>
          <w:p w14:paraId="0F6CB832" w14:textId="77777777" w:rsidR="00737587" w:rsidRPr="007F0F79" w:rsidRDefault="00737587" w:rsidP="00757BFC">
            <w:pPr>
              <w:rPr>
                <w:sz w:val="24"/>
                <w:szCs w:val="24"/>
              </w:rPr>
            </w:pPr>
            <w:r w:rsidRPr="007F0F79">
              <w:rPr>
                <w:sz w:val="24"/>
                <w:szCs w:val="24"/>
              </w:rPr>
              <w:t> </w:t>
            </w:r>
          </w:p>
        </w:tc>
      </w:tr>
      <w:tr w:rsidR="00737587" w:rsidRPr="007F0F79" w14:paraId="44D25EC6"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19CD408E" w14:textId="77777777" w:rsidR="00737587" w:rsidRPr="007F0F79" w:rsidRDefault="00737587" w:rsidP="00757BFC">
            <w:pPr>
              <w:jc w:val="center"/>
              <w:rPr>
                <w:b/>
                <w:bCs/>
                <w:color w:val="000000"/>
                <w:sz w:val="26"/>
                <w:szCs w:val="26"/>
              </w:rPr>
            </w:pPr>
            <w:r w:rsidRPr="007F0F79">
              <w:rPr>
                <w:b/>
                <w:bCs/>
                <w:color w:val="000000"/>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72323870" w14:textId="77777777" w:rsidR="00737587" w:rsidRPr="007F0F79" w:rsidRDefault="00737587" w:rsidP="00757BFC">
            <w:pPr>
              <w:rPr>
                <w:color w:val="000000"/>
                <w:sz w:val="24"/>
                <w:szCs w:val="24"/>
              </w:rPr>
            </w:pPr>
            <w:r w:rsidRPr="007F0F79">
              <w:rPr>
                <w:color w:val="000000"/>
                <w:sz w:val="24"/>
                <w:szCs w:val="24"/>
              </w:rPr>
              <w:t xml:space="preserve">Vé máy bay khứ hồi  </w:t>
            </w:r>
          </w:p>
        </w:tc>
        <w:tc>
          <w:tcPr>
            <w:tcW w:w="1060" w:type="dxa"/>
            <w:tcBorders>
              <w:top w:val="single" w:sz="4" w:space="0" w:color="auto"/>
              <w:left w:val="nil"/>
              <w:bottom w:val="single" w:sz="4" w:space="0" w:color="auto"/>
              <w:right w:val="single" w:sz="4" w:space="0" w:color="auto"/>
            </w:tcBorders>
            <w:noWrap/>
            <w:vAlign w:val="center"/>
            <w:hideMark/>
          </w:tcPr>
          <w:p w14:paraId="0BAC0B04" w14:textId="77777777" w:rsidR="00737587" w:rsidRPr="007F0F79" w:rsidRDefault="00737587" w:rsidP="00757BFC">
            <w:pPr>
              <w:jc w:val="center"/>
              <w:rPr>
                <w:color w:val="000000"/>
                <w:sz w:val="24"/>
                <w:szCs w:val="24"/>
              </w:rPr>
            </w:pPr>
            <w:r w:rsidRPr="007F0F79">
              <w:rPr>
                <w:color w:val="000000"/>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622F4256" w14:textId="77777777" w:rsidR="00737587" w:rsidRPr="007F0F79" w:rsidRDefault="00737587" w:rsidP="00757BFC">
            <w:pPr>
              <w:jc w:val="center"/>
              <w:rPr>
                <w:color w:val="000000"/>
                <w:sz w:val="24"/>
                <w:szCs w:val="24"/>
              </w:rPr>
            </w:pPr>
            <w:r w:rsidRPr="007F0F79">
              <w:rPr>
                <w:color w:val="000000"/>
                <w:sz w:val="24"/>
                <w:szCs w:val="24"/>
              </w:rPr>
              <w:t>3</w:t>
            </w:r>
          </w:p>
        </w:tc>
        <w:tc>
          <w:tcPr>
            <w:tcW w:w="1320" w:type="dxa"/>
            <w:tcBorders>
              <w:top w:val="single" w:sz="4" w:space="0" w:color="auto"/>
              <w:left w:val="nil"/>
              <w:bottom w:val="single" w:sz="4" w:space="0" w:color="auto"/>
              <w:right w:val="single" w:sz="4" w:space="0" w:color="auto"/>
            </w:tcBorders>
            <w:vAlign w:val="center"/>
            <w:hideMark/>
          </w:tcPr>
          <w:p w14:paraId="4A10CBB0" w14:textId="77777777" w:rsidR="00737587" w:rsidRPr="007F0F79" w:rsidRDefault="00737587" w:rsidP="00757BFC">
            <w:pPr>
              <w:jc w:val="right"/>
              <w:rPr>
                <w:color w:val="000000"/>
                <w:sz w:val="24"/>
                <w:szCs w:val="24"/>
              </w:rPr>
            </w:pPr>
            <w:r w:rsidRPr="007F0F79">
              <w:rPr>
                <w:color w:val="000000"/>
                <w:sz w:val="24"/>
                <w:szCs w:val="24"/>
              </w:rPr>
              <w:t>6000</w:t>
            </w:r>
          </w:p>
        </w:tc>
        <w:tc>
          <w:tcPr>
            <w:tcW w:w="2080" w:type="dxa"/>
            <w:tcBorders>
              <w:top w:val="single" w:sz="4" w:space="0" w:color="auto"/>
              <w:left w:val="nil"/>
              <w:bottom w:val="single" w:sz="4" w:space="0" w:color="auto"/>
              <w:right w:val="single" w:sz="4" w:space="0" w:color="auto"/>
            </w:tcBorders>
            <w:noWrap/>
            <w:vAlign w:val="center"/>
            <w:hideMark/>
          </w:tcPr>
          <w:p w14:paraId="0162EEBE" w14:textId="77777777" w:rsidR="00737587" w:rsidRPr="007F0F79" w:rsidRDefault="00737587" w:rsidP="00757BFC">
            <w:pPr>
              <w:jc w:val="right"/>
              <w:rPr>
                <w:color w:val="000000"/>
                <w:sz w:val="26"/>
                <w:szCs w:val="26"/>
              </w:rPr>
            </w:pPr>
            <w:r w:rsidRPr="007F0F79">
              <w:rPr>
                <w:color w:val="000000"/>
                <w:sz w:val="26"/>
                <w:szCs w:val="26"/>
              </w:rPr>
              <w:t xml:space="preserve">                   18.000 </w:t>
            </w:r>
          </w:p>
        </w:tc>
        <w:tc>
          <w:tcPr>
            <w:tcW w:w="1360" w:type="dxa"/>
            <w:tcBorders>
              <w:top w:val="single" w:sz="4" w:space="0" w:color="auto"/>
              <w:left w:val="nil"/>
              <w:bottom w:val="single" w:sz="4" w:space="0" w:color="auto"/>
              <w:right w:val="single" w:sz="4" w:space="0" w:color="auto"/>
            </w:tcBorders>
            <w:noWrap/>
            <w:vAlign w:val="center"/>
            <w:hideMark/>
          </w:tcPr>
          <w:p w14:paraId="4B6D8D4B" w14:textId="77777777" w:rsidR="00737587" w:rsidRPr="007F0F79" w:rsidRDefault="00737587" w:rsidP="00757BFC">
            <w:pPr>
              <w:jc w:val="center"/>
              <w:rPr>
                <w:b/>
                <w:bCs/>
                <w:sz w:val="24"/>
                <w:szCs w:val="24"/>
              </w:rPr>
            </w:pPr>
            <w:r w:rsidRPr="007F0F79">
              <w:rPr>
                <w:b/>
                <w:bCs/>
                <w:sz w:val="24"/>
                <w:szCs w:val="24"/>
              </w:rPr>
              <w:t> </w:t>
            </w:r>
          </w:p>
        </w:tc>
      </w:tr>
      <w:tr w:rsidR="00737587" w:rsidRPr="007F0F79" w14:paraId="2F0BBB9D"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558A9FC7" w14:textId="77777777" w:rsidR="00737587" w:rsidRPr="007F0F79" w:rsidRDefault="00737587" w:rsidP="00757BFC">
            <w:pPr>
              <w:jc w:val="center"/>
              <w:rPr>
                <w:b/>
                <w:bCs/>
                <w:color w:val="000000"/>
                <w:sz w:val="26"/>
                <w:szCs w:val="26"/>
              </w:rPr>
            </w:pPr>
            <w:r w:rsidRPr="007F0F79">
              <w:rPr>
                <w:b/>
                <w:bCs/>
                <w:color w:val="000000"/>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42208AEE" w14:textId="77777777" w:rsidR="00737587" w:rsidRPr="007F0F79" w:rsidRDefault="00737587" w:rsidP="00757BFC">
            <w:pPr>
              <w:rPr>
                <w:color w:val="000000"/>
                <w:sz w:val="24"/>
                <w:szCs w:val="24"/>
              </w:rPr>
            </w:pPr>
            <w:r w:rsidRPr="007F0F79">
              <w:rPr>
                <w:color w:val="000000"/>
                <w:sz w:val="24"/>
                <w:szCs w:val="24"/>
              </w:rPr>
              <w:t>Xe đưa, đón xuống sân bay 04 lượt (chi theo thực tế)</w:t>
            </w:r>
          </w:p>
        </w:tc>
        <w:tc>
          <w:tcPr>
            <w:tcW w:w="1060" w:type="dxa"/>
            <w:tcBorders>
              <w:top w:val="single" w:sz="4" w:space="0" w:color="auto"/>
              <w:left w:val="nil"/>
              <w:bottom w:val="single" w:sz="4" w:space="0" w:color="auto"/>
              <w:right w:val="single" w:sz="4" w:space="0" w:color="auto"/>
            </w:tcBorders>
            <w:noWrap/>
            <w:vAlign w:val="center"/>
            <w:hideMark/>
          </w:tcPr>
          <w:p w14:paraId="757EAD0A" w14:textId="77777777" w:rsidR="00737587" w:rsidRPr="007F0F79" w:rsidRDefault="00737587" w:rsidP="00757BFC">
            <w:pPr>
              <w:jc w:val="center"/>
              <w:rPr>
                <w:color w:val="000000"/>
                <w:sz w:val="24"/>
                <w:szCs w:val="24"/>
              </w:rPr>
            </w:pPr>
            <w:r w:rsidRPr="007F0F79">
              <w:rPr>
                <w:color w:val="000000"/>
                <w:sz w:val="24"/>
                <w:szCs w:val="24"/>
              </w:rPr>
              <w:t>Lượt</w:t>
            </w:r>
          </w:p>
        </w:tc>
        <w:tc>
          <w:tcPr>
            <w:tcW w:w="1080" w:type="dxa"/>
            <w:tcBorders>
              <w:top w:val="single" w:sz="4" w:space="0" w:color="auto"/>
              <w:left w:val="nil"/>
              <w:bottom w:val="single" w:sz="4" w:space="0" w:color="auto"/>
              <w:right w:val="single" w:sz="4" w:space="0" w:color="auto"/>
            </w:tcBorders>
            <w:vAlign w:val="center"/>
            <w:hideMark/>
          </w:tcPr>
          <w:p w14:paraId="17C15E02" w14:textId="77777777" w:rsidR="00737587" w:rsidRPr="007F0F79" w:rsidRDefault="00737587" w:rsidP="00757BFC">
            <w:pPr>
              <w:jc w:val="center"/>
              <w:rPr>
                <w:color w:val="000000"/>
                <w:sz w:val="24"/>
                <w:szCs w:val="24"/>
              </w:rPr>
            </w:pPr>
            <w:r w:rsidRPr="007F0F79">
              <w:rPr>
                <w:color w:val="000000"/>
                <w:sz w:val="24"/>
                <w:szCs w:val="24"/>
              </w:rPr>
              <w:t>2</w:t>
            </w:r>
          </w:p>
        </w:tc>
        <w:tc>
          <w:tcPr>
            <w:tcW w:w="1320" w:type="dxa"/>
            <w:tcBorders>
              <w:top w:val="single" w:sz="4" w:space="0" w:color="auto"/>
              <w:left w:val="nil"/>
              <w:bottom w:val="single" w:sz="4" w:space="0" w:color="auto"/>
              <w:right w:val="single" w:sz="4" w:space="0" w:color="auto"/>
            </w:tcBorders>
            <w:vAlign w:val="center"/>
            <w:hideMark/>
          </w:tcPr>
          <w:p w14:paraId="7040327D" w14:textId="77777777" w:rsidR="00737587" w:rsidRPr="007F0F79" w:rsidRDefault="00737587" w:rsidP="00757BFC">
            <w:pPr>
              <w:jc w:val="right"/>
              <w:rPr>
                <w:color w:val="000000"/>
                <w:sz w:val="24"/>
                <w:szCs w:val="24"/>
              </w:rPr>
            </w:pPr>
            <w:r w:rsidRPr="007F0F79">
              <w:rPr>
                <w:color w:val="000000"/>
                <w:sz w:val="24"/>
                <w:szCs w:val="24"/>
              </w:rPr>
              <w:t>4000</w:t>
            </w:r>
          </w:p>
        </w:tc>
        <w:tc>
          <w:tcPr>
            <w:tcW w:w="2080" w:type="dxa"/>
            <w:tcBorders>
              <w:top w:val="single" w:sz="4" w:space="0" w:color="auto"/>
              <w:left w:val="nil"/>
              <w:bottom w:val="single" w:sz="4" w:space="0" w:color="auto"/>
              <w:right w:val="single" w:sz="4" w:space="0" w:color="auto"/>
            </w:tcBorders>
            <w:noWrap/>
            <w:vAlign w:val="center"/>
            <w:hideMark/>
          </w:tcPr>
          <w:p w14:paraId="69DDD55A" w14:textId="77777777" w:rsidR="00737587" w:rsidRPr="007F0F79" w:rsidRDefault="00737587" w:rsidP="00757BFC">
            <w:pPr>
              <w:jc w:val="right"/>
              <w:rPr>
                <w:color w:val="000000"/>
                <w:sz w:val="26"/>
                <w:szCs w:val="26"/>
              </w:rPr>
            </w:pPr>
            <w:r w:rsidRPr="007F0F79">
              <w:rPr>
                <w:color w:val="000000"/>
                <w:sz w:val="26"/>
                <w:szCs w:val="26"/>
              </w:rPr>
              <w:t xml:space="preserve">                     8.000 </w:t>
            </w:r>
          </w:p>
        </w:tc>
        <w:tc>
          <w:tcPr>
            <w:tcW w:w="1360" w:type="dxa"/>
            <w:tcBorders>
              <w:top w:val="single" w:sz="4" w:space="0" w:color="auto"/>
              <w:left w:val="nil"/>
              <w:bottom w:val="single" w:sz="4" w:space="0" w:color="auto"/>
              <w:right w:val="single" w:sz="4" w:space="0" w:color="auto"/>
            </w:tcBorders>
            <w:noWrap/>
            <w:vAlign w:val="center"/>
            <w:hideMark/>
          </w:tcPr>
          <w:p w14:paraId="7E4EC5EB" w14:textId="77777777" w:rsidR="00737587" w:rsidRPr="007F0F79" w:rsidRDefault="00737587" w:rsidP="00757BFC">
            <w:pPr>
              <w:rPr>
                <w:sz w:val="24"/>
                <w:szCs w:val="24"/>
              </w:rPr>
            </w:pPr>
            <w:r w:rsidRPr="007F0F79">
              <w:rPr>
                <w:sz w:val="24"/>
                <w:szCs w:val="24"/>
              </w:rPr>
              <w:t> </w:t>
            </w:r>
          </w:p>
        </w:tc>
      </w:tr>
      <w:tr w:rsidR="00737587" w:rsidRPr="007F0F79" w14:paraId="111D30A9"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70293798" w14:textId="77777777" w:rsidR="00737587" w:rsidRPr="007F0F79" w:rsidRDefault="00737587" w:rsidP="00757BFC">
            <w:pPr>
              <w:jc w:val="center"/>
              <w:rPr>
                <w:b/>
                <w:bCs/>
                <w:color w:val="000000"/>
                <w:sz w:val="26"/>
                <w:szCs w:val="26"/>
              </w:rPr>
            </w:pPr>
            <w:r w:rsidRPr="007F0F79">
              <w:rPr>
                <w:b/>
                <w:bCs/>
                <w:color w:val="000000"/>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7846BFF2" w14:textId="77777777" w:rsidR="00737587" w:rsidRPr="007F0F79" w:rsidRDefault="00737587" w:rsidP="00757BFC">
            <w:pPr>
              <w:rPr>
                <w:color w:val="000000"/>
                <w:sz w:val="24"/>
                <w:szCs w:val="24"/>
              </w:rPr>
            </w:pPr>
            <w:r w:rsidRPr="007F0F79">
              <w:rPr>
                <w:color w:val="000000"/>
                <w:sz w:val="24"/>
                <w:szCs w:val="24"/>
              </w:rPr>
              <w:t>Tiền ăn trên đường đưa, đón</w:t>
            </w:r>
          </w:p>
        </w:tc>
        <w:tc>
          <w:tcPr>
            <w:tcW w:w="1060" w:type="dxa"/>
            <w:tcBorders>
              <w:top w:val="single" w:sz="4" w:space="0" w:color="auto"/>
              <w:left w:val="nil"/>
              <w:bottom w:val="single" w:sz="4" w:space="0" w:color="auto"/>
              <w:right w:val="single" w:sz="4" w:space="0" w:color="auto"/>
            </w:tcBorders>
            <w:noWrap/>
            <w:vAlign w:val="center"/>
            <w:hideMark/>
          </w:tcPr>
          <w:p w14:paraId="4D3E9F53" w14:textId="77777777" w:rsidR="00737587" w:rsidRPr="007F0F79" w:rsidRDefault="00737587" w:rsidP="00757BFC">
            <w:pPr>
              <w:jc w:val="center"/>
              <w:rPr>
                <w:color w:val="000000"/>
                <w:sz w:val="24"/>
                <w:szCs w:val="24"/>
              </w:rPr>
            </w:pPr>
            <w:r w:rsidRPr="007F0F79">
              <w:rPr>
                <w:color w:val="000000"/>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76730918" w14:textId="77777777" w:rsidR="00737587" w:rsidRPr="007F0F79" w:rsidRDefault="00737587" w:rsidP="00757BFC">
            <w:pPr>
              <w:jc w:val="center"/>
              <w:rPr>
                <w:color w:val="000000"/>
                <w:sz w:val="24"/>
                <w:szCs w:val="24"/>
              </w:rPr>
            </w:pPr>
            <w:r w:rsidRPr="007F0F79">
              <w:rPr>
                <w:color w:val="000000"/>
                <w:sz w:val="24"/>
                <w:szCs w:val="24"/>
              </w:rPr>
              <w:t>3</w:t>
            </w:r>
          </w:p>
        </w:tc>
        <w:tc>
          <w:tcPr>
            <w:tcW w:w="1320" w:type="dxa"/>
            <w:tcBorders>
              <w:top w:val="single" w:sz="4" w:space="0" w:color="auto"/>
              <w:left w:val="nil"/>
              <w:bottom w:val="single" w:sz="4" w:space="0" w:color="auto"/>
              <w:right w:val="single" w:sz="4" w:space="0" w:color="auto"/>
            </w:tcBorders>
            <w:vAlign w:val="center"/>
            <w:hideMark/>
          </w:tcPr>
          <w:p w14:paraId="3630C4AC" w14:textId="77777777" w:rsidR="00737587" w:rsidRPr="007F0F79" w:rsidRDefault="00737587" w:rsidP="00757BFC">
            <w:pPr>
              <w:jc w:val="right"/>
              <w:rPr>
                <w:color w:val="000000"/>
                <w:sz w:val="24"/>
                <w:szCs w:val="24"/>
              </w:rPr>
            </w:pPr>
            <w:r w:rsidRPr="007F0F79">
              <w:rPr>
                <w:color w:val="000000"/>
                <w:sz w:val="24"/>
                <w:szCs w:val="24"/>
              </w:rPr>
              <w:t>300</w:t>
            </w:r>
          </w:p>
        </w:tc>
        <w:tc>
          <w:tcPr>
            <w:tcW w:w="2080" w:type="dxa"/>
            <w:tcBorders>
              <w:top w:val="single" w:sz="4" w:space="0" w:color="auto"/>
              <w:left w:val="nil"/>
              <w:bottom w:val="single" w:sz="4" w:space="0" w:color="auto"/>
              <w:right w:val="single" w:sz="4" w:space="0" w:color="auto"/>
            </w:tcBorders>
            <w:noWrap/>
            <w:vAlign w:val="center"/>
            <w:hideMark/>
          </w:tcPr>
          <w:p w14:paraId="07F5C425" w14:textId="77777777" w:rsidR="00737587" w:rsidRPr="007F0F79" w:rsidRDefault="00737587" w:rsidP="00757BFC">
            <w:pPr>
              <w:jc w:val="right"/>
              <w:rPr>
                <w:color w:val="000000"/>
                <w:sz w:val="26"/>
                <w:szCs w:val="26"/>
              </w:rPr>
            </w:pPr>
            <w:r w:rsidRPr="007F0F79">
              <w:rPr>
                <w:color w:val="000000"/>
                <w:sz w:val="26"/>
                <w:szCs w:val="26"/>
              </w:rPr>
              <w:t xml:space="preserve">                         900 </w:t>
            </w:r>
          </w:p>
        </w:tc>
        <w:tc>
          <w:tcPr>
            <w:tcW w:w="1360" w:type="dxa"/>
            <w:tcBorders>
              <w:top w:val="single" w:sz="4" w:space="0" w:color="auto"/>
              <w:left w:val="nil"/>
              <w:bottom w:val="single" w:sz="4" w:space="0" w:color="auto"/>
              <w:right w:val="single" w:sz="4" w:space="0" w:color="auto"/>
            </w:tcBorders>
            <w:noWrap/>
            <w:vAlign w:val="center"/>
            <w:hideMark/>
          </w:tcPr>
          <w:p w14:paraId="7A7261C1" w14:textId="77777777" w:rsidR="00737587" w:rsidRPr="007F0F79" w:rsidRDefault="00737587" w:rsidP="00757BFC">
            <w:pPr>
              <w:rPr>
                <w:sz w:val="24"/>
                <w:szCs w:val="24"/>
              </w:rPr>
            </w:pPr>
            <w:r w:rsidRPr="007F0F79">
              <w:rPr>
                <w:sz w:val="24"/>
                <w:szCs w:val="24"/>
              </w:rPr>
              <w:t> </w:t>
            </w:r>
          </w:p>
        </w:tc>
      </w:tr>
      <w:tr w:rsidR="00737587" w:rsidRPr="007F0F79" w14:paraId="20F3E50D"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27E08D80" w14:textId="77777777" w:rsidR="00737587" w:rsidRPr="007F0F79" w:rsidRDefault="00737587" w:rsidP="00757BFC">
            <w:pPr>
              <w:jc w:val="center"/>
              <w:rPr>
                <w:b/>
                <w:bCs/>
                <w:color w:val="000000"/>
                <w:sz w:val="26"/>
                <w:szCs w:val="26"/>
              </w:rPr>
            </w:pPr>
            <w:r w:rsidRPr="007F0F79">
              <w:rPr>
                <w:b/>
                <w:bCs/>
                <w:color w:val="000000"/>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6CA133A0" w14:textId="77777777" w:rsidR="00737587" w:rsidRPr="007F0F79" w:rsidRDefault="00737587" w:rsidP="00757BFC">
            <w:pPr>
              <w:rPr>
                <w:color w:val="000000"/>
                <w:sz w:val="24"/>
                <w:szCs w:val="24"/>
              </w:rPr>
            </w:pPr>
            <w:r w:rsidRPr="007F0F79">
              <w:rPr>
                <w:color w:val="000000"/>
                <w:sz w:val="24"/>
                <w:szCs w:val="24"/>
              </w:rPr>
              <w:t>Chi khác (nước uống)</w:t>
            </w:r>
          </w:p>
        </w:tc>
        <w:tc>
          <w:tcPr>
            <w:tcW w:w="1060" w:type="dxa"/>
            <w:tcBorders>
              <w:top w:val="single" w:sz="4" w:space="0" w:color="auto"/>
              <w:left w:val="nil"/>
              <w:bottom w:val="single" w:sz="4" w:space="0" w:color="auto"/>
              <w:right w:val="single" w:sz="4" w:space="0" w:color="auto"/>
            </w:tcBorders>
            <w:noWrap/>
            <w:vAlign w:val="center"/>
            <w:hideMark/>
          </w:tcPr>
          <w:p w14:paraId="7F466FF1" w14:textId="77777777" w:rsidR="00737587" w:rsidRPr="007F0F79" w:rsidRDefault="00737587" w:rsidP="00757BFC">
            <w:pPr>
              <w:jc w:val="center"/>
              <w:rPr>
                <w:color w:val="000000"/>
                <w:sz w:val="24"/>
                <w:szCs w:val="24"/>
              </w:rPr>
            </w:pPr>
            <w:r w:rsidRPr="007F0F79">
              <w:rPr>
                <w:color w:val="000000"/>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4C416344" w14:textId="77777777" w:rsidR="00737587" w:rsidRPr="007F0F79" w:rsidRDefault="00737587" w:rsidP="00757BFC">
            <w:pPr>
              <w:jc w:val="center"/>
              <w:rPr>
                <w:color w:val="000000"/>
                <w:sz w:val="24"/>
                <w:szCs w:val="24"/>
              </w:rPr>
            </w:pPr>
            <w:r w:rsidRPr="007F0F79">
              <w:rPr>
                <w:color w:val="000000"/>
                <w:sz w:val="24"/>
                <w:szCs w:val="24"/>
              </w:rPr>
              <w:t>3</w:t>
            </w:r>
          </w:p>
        </w:tc>
        <w:tc>
          <w:tcPr>
            <w:tcW w:w="1320" w:type="dxa"/>
            <w:tcBorders>
              <w:top w:val="single" w:sz="4" w:space="0" w:color="auto"/>
              <w:left w:val="nil"/>
              <w:bottom w:val="single" w:sz="4" w:space="0" w:color="auto"/>
              <w:right w:val="single" w:sz="4" w:space="0" w:color="auto"/>
            </w:tcBorders>
            <w:vAlign w:val="center"/>
            <w:hideMark/>
          </w:tcPr>
          <w:p w14:paraId="038A0525" w14:textId="77777777" w:rsidR="00737587" w:rsidRPr="007F0F79" w:rsidRDefault="00737587" w:rsidP="00757BFC">
            <w:pPr>
              <w:jc w:val="right"/>
              <w:rPr>
                <w:color w:val="000000"/>
                <w:sz w:val="24"/>
                <w:szCs w:val="24"/>
              </w:rPr>
            </w:pPr>
            <w:r w:rsidRPr="007F0F79">
              <w:rPr>
                <w:color w:val="000000"/>
                <w:sz w:val="24"/>
                <w:szCs w:val="24"/>
              </w:rPr>
              <w:t>300</w:t>
            </w:r>
          </w:p>
        </w:tc>
        <w:tc>
          <w:tcPr>
            <w:tcW w:w="2080" w:type="dxa"/>
            <w:tcBorders>
              <w:top w:val="single" w:sz="4" w:space="0" w:color="auto"/>
              <w:left w:val="nil"/>
              <w:bottom w:val="single" w:sz="4" w:space="0" w:color="auto"/>
              <w:right w:val="single" w:sz="4" w:space="0" w:color="auto"/>
            </w:tcBorders>
            <w:noWrap/>
            <w:vAlign w:val="center"/>
            <w:hideMark/>
          </w:tcPr>
          <w:p w14:paraId="60F3FCF5" w14:textId="77777777" w:rsidR="00737587" w:rsidRPr="007F0F79" w:rsidRDefault="00737587" w:rsidP="00757BFC">
            <w:pPr>
              <w:jc w:val="right"/>
              <w:rPr>
                <w:color w:val="000000"/>
                <w:sz w:val="26"/>
                <w:szCs w:val="26"/>
              </w:rPr>
            </w:pPr>
            <w:r w:rsidRPr="007F0F79">
              <w:rPr>
                <w:color w:val="000000"/>
                <w:sz w:val="26"/>
                <w:szCs w:val="26"/>
              </w:rPr>
              <w:t xml:space="preserve">                         900 </w:t>
            </w:r>
          </w:p>
        </w:tc>
        <w:tc>
          <w:tcPr>
            <w:tcW w:w="1360" w:type="dxa"/>
            <w:tcBorders>
              <w:top w:val="single" w:sz="4" w:space="0" w:color="auto"/>
              <w:left w:val="nil"/>
              <w:bottom w:val="single" w:sz="4" w:space="0" w:color="auto"/>
              <w:right w:val="single" w:sz="4" w:space="0" w:color="auto"/>
            </w:tcBorders>
            <w:noWrap/>
            <w:vAlign w:val="center"/>
            <w:hideMark/>
          </w:tcPr>
          <w:p w14:paraId="0B3C3CC4" w14:textId="77777777" w:rsidR="00737587" w:rsidRPr="007F0F79" w:rsidRDefault="00737587" w:rsidP="00757BFC">
            <w:pPr>
              <w:rPr>
                <w:sz w:val="24"/>
                <w:szCs w:val="24"/>
              </w:rPr>
            </w:pPr>
            <w:r w:rsidRPr="007F0F79">
              <w:rPr>
                <w:sz w:val="24"/>
                <w:szCs w:val="24"/>
              </w:rPr>
              <w:t> </w:t>
            </w:r>
          </w:p>
        </w:tc>
      </w:tr>
      <w:tr w:rsidR="00737587" w:rsidRPr="007F0F79" w14:paraId="7EA2ECAA"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47A6DFE4" w14:textId="77777777" w:rsidR="00737587" w:rsidRPr="007F0F79" w:rsidRDefault="00737587" w:rsidP="00757BFC">
            <w:pPr>
              <w:jc w:val="center"/>
              <w:rPr>
                <w:b/>
                <w:bCs/>
                <w:i/>
                <w:iCs/>
                <w:color w:val="000000"/>
                <w:sz w:val="26"/>
                <w:szCs w:val="26"/>
              </w:rPr>
            </w:pPr>
            <w:r w:rsidRPr="007F0F79">
              <w:rPr>
                <w:b/>
                <w:bCs/>
                <w:i/>
                <w:iCs/>
                <w:color w:val="000000"/>
                <w:sz w:val="26"/>
                <w:szCs w:val="26"/>
              </w:rPr>
              <w:t>1.2</w:t>
            </w:r>
          </w:p>
        </w:tc>
        <w:tc>
          <w:tcPr>
            <w:tcW w:w="7520" w:type="dxa"/>
            <w:tcBorders>
              <w:top w:val="single" w:sz="4" w:space="0" w:color="auto"/>
              <w:left w:val="nil"/>
              <w:bottom w:val="single" w:sz="4" w:space="0" w:color="auto"/>
              <w:right w:val="single" w:sz="4" w:space="0" w:color="auto"/>
            </w:tcBorders>
            <w:vAlign w:val="center"/>
            <w:hideMark/>
          </w:tcPr>
          <w:p w14:paraId="67E80232" w14:textId="77777777" w:rsidR="00737587" w:rsidRPr="007F0F79" w:rsidRDefault="00737587" w:rsidP="00757BFC">
            <w:pPr>
              <w:rPr>
                <w:b/>
                <w:bCs/>
                <w:i/>
                <w:iCs/>
                <w:color w:val="000000"/>
                <w:sz w:val="24"/>
                <w:szCs w:val="24"/>
              </w:rPr>
            </w:pPr>
            <w:r w:rsidRPr="007F0F79">
              <w:rPr>
                <w:b/>
                <w:bCs/>
                <w:i/>
                <w:iCs/>
                <w:color w:val="000000"/>
                <w:sz w:val="24"/>
                <w:szCs w:val="24"/>
              </w:rPr>
              <w:t>Cán bộ phục vụ Đoàn</w:t>
            </w:r>
          </w:p>
        </w:tc>
        <w:tc>
          <w:tcPr>
            <w:tcW w:w="1060" w:type="dxa"/>
            <w:tcBorders>
              <w:top w:val="single" w:sz="4" w:space="0" w:color="auto"/>
              <w:left w:val="nil"/>
              <w:bottom w:val="single" w:sz="4" w:space="0" w:color="auto"/>
              <w:right w:val="single" w:sz="4" w:space="0" w:color="auto"/>
            </w:tcBorders>
            <w:noWrap/>
            <w:vAlign w:val="center"/>
            <w:hideMark/>
          </w:tcPr>
          <w:p w14:paraId="4AA9263C"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562C9F1E" w14:textId="77777777" w:rsidR="00737587" w:rsidRPr="007F0F79" w:rsidRDefault="00737587" w:rsidP="00757BFC">
            <w:pPr>
              <w:jc w:val="cente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08E11B24" w14:textId="77777777" w:rsidR="00737587" w:rsidRPr="007F0F79" w:rsidRDefault="00737587" w:rsidP="00757BFC">
            <w:pPr>
              <w:jc w:val="right"/>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3EDAF45E" w14:textId="77777777" w:rsidR="00737587" w:rsidRPr="007F0F79" w:rsidRDefault="00737587" w:rsidP="00757BFC">
            <w:pPr>
              <w:jc w:val="right"/>
              <w:rPr>
                <w:color w:val="000000"/>
                <w:sz w:val="26"/>
                <w:szCs w:val="26"/>
              </w:rPr>
            </w:pPr>
            <w:r w:rsidRPr="007F0F79">
              <w:rPr>
                <w:color w:val="000000"/>
                <w:sz w:val="26"/>
                <w:szCs w:val="26"/>
              </w:rPr>
              <w:t> </w:t>
            </w:r>
          </w:p>
        </w:tc>
        <w:tc>
          <w:tcPr>
            <w:tcW w:w="1360" w:type="dxa"/>
            <w:tcBorders>
              <w:top w:val="single" w:sz="4" w:space="0" w:color="auto"/>
              <w:left w:val="nil"/>
              <w:bottom w:val="single" w:sz="4" w:space="0" w:color="auto"/>
              <w:right w:val="single" w:sz="4" w:space="0" w:color="auto"/>
            </w:tcBorders>
            <w:noWrap/>
            <w:vAlign w:val="center"/>
            <w:hideMark/>
          </w:tcPr>
          <w:p w14:paraId="70DD8E24" w14:textId="77777777" w:rsidR="00737587" w:rsidRPr="007F0F79" w:rsidRDefault="00737587" w:rsidP="00757BFC">
            <w:pPr>
              <w:rPr>
                <w:color w:val="FF0000"/>
                <w:sz w:val="24"/>
                <w:szCs w:val="24"/>
              </w:rPr>
            </w:pPr>
            <w:r w:rsidRPr="007F0F79">
              <w:rPr>
                <w:color w:val="FF0000"/>
                <w:sz w:val="24"/>
                <w:szCs w:val="24"/>
              </w:rPr>
              <w:t> </w:t>
            </w:r>
          </w:p>
        </w:tc>
      </w:tr>
      <w:tr w:rsidR="00737587" w:rsidRPr="007F0F79" w14:paraId="242AF106"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4B5E440C" w14:textId="77777777" w:rsidR="00737587" w:rsidRPr="007F0F79" w:rsidRDefault="00737587" w:rsidP="00757BFC">
            <w:pPr>
              <w:jc w:val="center"/>
              <w:rPr>
                <w:b/>
                <w:bCs/>
                <w:color w:val="000000"/>
                <w:sz w:val="26"/>
                <w:szCs w:val="26"/>
              </w:rPr>
            </w:pPr>
            <w:r w:rsidRPr="007F0F79">
              <w:rPr>
                <w:b/>
                <w:bCs/>
                <w:color w:val="000000"/>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7A6557CC" w14:textId="77777777" w:rsidR="00737587" w:rsidRPr="007F0F79" w:rsidRDefault="00737587" w:rsidP="00757BFC">
            <w:pPr>
              <w:rPr>
                <w:color w:val="000000"/>
                <w:sz w:val="24"/>
                <w:szCs w:val="24"/>
              </w:rPr>
            </w:pPr>
            <w:r w:rsidRPr="007F0F79">
              <w:rPr>
                <w:color w:val="000000"/>
                <w:sz w:val="24"/>
                <w:szCs w:val="24"/>
              </w:rPr>
              <w:t xml:space="preserve">Công tác phí 02 người x 02 ngày </w:t>
            </w:r>
          </w:p>
        </w:tc>
        <w:tc>
          <w:tcPr>
            <w:tcW w:w="1060" w:type="dxa"/>
            <w:tcBorders>
              <w:top w:val="single" w:sz="4" w:space="0" w:color="auto"/>
              <w:left w:val="nil"/>
              <w:bottom w:val="single" w:sz="4" w:space="0" w:color="auto"/>
              <w:right w:val="single" w:sz="4" w:space="0" w:color="auto"/>
            </w:tcBorders>
            <w:noWrap/>
            <w:vAlign w:val="center"/>
            <w:hideMark/>
          </w:tcPr>
          <w:p w14:paraId="1CE62C57" w14:textId="77777777" w:rsidR="00737587" w:rsidRPr="007F0F79" w:rsidRDefault="00737587" w:rsidP="00757BFC">
            <w:pPr>
              <w:jc w:val="center"/>
              <w:rPr>
                <w:color w:val="000000"/>
                <w:sz w:val="24"/>
                <w:szCs w:val="24"/>
              </w:rPr>
            </w:pPr>
            <w:r w:rsidRPr="007F0F79">
              <w:rPr>
                <w:color w:val="000000"/>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453FC991" w14:textId="77777777" w:rsidR="00737587" w:rsidRPr="007F0F79" w:rsidRDefault="00737587" w:rsidP="00757BFC">
            <w:pPr>
              <w:jc w:val="center"/>
              <w:rPr>
                <w:color w:val="000000"/>
                <w:sz w:val="24"/>
                <w:szCs w:val="24"/>
              </w:rPr>
            </w:pPr>
            <w:r w:rsidRPr="007F0F79">
              <w:rPr>
                <w:color w:val="000000"/>
                <w:sz w:val="24"/>
                <w:szCs w:val="24"/>
              </w:rPr>
              <w:t>4</w:t>
            </w:r>
          </w:p>
        </w:tc>
        <w:tc>
          <w:tcPr>
            <w:tcW w:w="1320" w:type="dxa"/>
            <w:tcBorders>
              <w:top w:val="single" w:sz="4" w:space="0" w:color="auto"/>
              <w:left w:val="nil"/>
              <w:bottom w:val="single" w:sz="4" w:space="0" w:color="auto"/>
              <w:right w:val="single" w:sz="4" w:space="0" w:color="auto"/>
            </w:tcBorders>
            <w:vAlign w:val="center"/>
            <w:hideMark/>
          </w:tcPr>
          <w:p w14:paraId="3B248FDA" w14:textId="77777777" w:rsidR="00737587" w:rsidRPr="007F0F79" w:rsidRDefault="00737587" w:rsidP="00757BFC">
            <w:pPr>
              <w:jc w:val="right"/>
              <w:rPr>
                <w:sz w:val="24"/>
                <w:szCs w:val="24"/>
              </w:rPr>
            </w:pPr>
            <w:r w:rsidRPr="007F0F79">
              <w:rPr>
                <w:sz w:val="24"/>
                <w:szCs w:val="24"/>
              </w:rPr>
              <w:t>300</w:t>
            </w:r>
          </w:p>
        </w:tc>
        <w:tc>
          <w:tcPr>
            <w:tcW w:w="2080" w:type="dxa"/>
            <w:tcBorders>
              <w:top w:val="single" w:sz="4" w:space="0" w:color="auto"/>
              <w:left w:val="nil"/>
              <w:bottom w:val="single" w:sz="4" w:space="0" w:color="auto"/>
              <w:right w:val="single" w:sz="4" w:space="0" w:color="auto"/>
            </w:tcBorders>
            <w:noWrap/>
            <w:vAlign w:val="center"/>
            <w:hideMark/>
          </w:tcPr>
          <w:p w14:paraId="04AF5F50" w14:textId="77777777" w:rsidR="00737587" w:rsidRPr="007F0F79" w:rsidRDefault="00737587" w:rsidP="00757BFC">
            <w:pPr>
              <w:jc w:val="right"/>
              <w:rPr>
                <w:color w:val="000000"/>
                <w:sz w:val="26"/>
                <w:szCs w:val="26"/>
              </w:rPr>
            </w:pPr>
            <w:r w:rsidRPr="007F0F79">
              <w:rPr>
                <w:color w:val="000000"/>
                <w:sz w:val="26"/>
                <w:szCs w:val="26"/>
              </w:rPr>
              <w:t xml:space="preserve">                     1.200 </w:t>
            </w:r>
          </w:p>
        </w:tc>
        <w:tc>
          <w:tcPr>
            <w:tcW w:w="1360" w:type="dxa"/>
            <w:tcBorders>
              <w:top w:val="single" w:sz="4" w:space="0" w:color="auto"/>
              <w:left w:val="nil"/>
              <w:bottom w:val="single" w:sz="4" w:space="0" w:color="auto"/>
              <w:right w:val="single" w:sz="4" w:space="0" w:color="auto"/>
            </w:tcBorders>
            <w:noWrap/>
            <w:vAlign w:val="center"/>
            <w:hideMark/>
          </w:tcPr>
          <w:p w14:paraId="56E82D9E" w14:textId="77777777" w:rsidR="00737587" w:rsidRPr="007F0F79" w:rsidRDefault="00737587" w:rsidP="00757BFC">
            <w:pPr>
              <w:rPr>
                <w:color w:val="FF0000"/>
                <w:sz w:val="24"/>
                <w:szCs w:val="24"/>
              </w:rPr>
            </w:pPr>
            <w:r w:rsidRPr="007F0F79">
              <w:rPr>
                <w:color w:val="FF0000"/>
                <w:sz w:val="24"/>
                <w:szCs w:val="24"/>
              </w:rPr>
              <w:t> </w:t>
            </w:r>
          </w:p>
        </w:tc>
      </w:tr>
      <w:tr w:rsidR="00737587" w:rsidRPr="007F0F79" w14:paraId="03B35581"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1E6D38DE" w14:textId="77777777" w:rsidR="00737587" w:rsidRPr="007F0F79" w:rsidRDefault="00737587" w:rsidP="00757BFC">
            <w:pPr>
              <w:jc w:val="center"/>
              <w:rPr>
                <w:b/>
                <w:bCs/>
                <w:color w:val="000000"/>
                <w:sz w:val="26"/>
                <w:szCs w:val="26"/>
              </w:rPr>
            </w:pPr>
            <w:r w:rsidRPr="007F0F79">
              <w:rPr>
                <w:b/>
                <w:bCs/>
                <w:color w:val="000000"/>
                <w:sz w:val="26"/>
                <w:szCs w:val="26"/>
              </w:rPr>
              <w:t>2</w:t>
            </w:r>
          </w:p>
        </w:tc>
        <w:tc>
          <w:tcPr>
            <w:tcW w:w="7520" w:type="dxa"/>
            <w:tcBorders>
              <w:top w:val="single" w:sz="4" w:space="0" w:color="auto"/>
              <w:left w:val="nil"/>
              <w:bottom w:val="single" w:sz="4" w:space="0" w:color="auto"/>
              <w:right w:val="single" w:sz="4" w:space="0" w:color="auto"/>
            </w:tcBorders>
            <w:vAlign w:val="center"/>
            <w:hideMark/>
          </w:tcPr>
          <w:p w14:paraId="5F2B4D46" w14:textId="77777777" w:rsidR="00737587" w:rsidRPr="007F0F79" w:rsidRDefault="00737587" w:rsidP="00757BFC">
            <w:pPr>
              <w:rPr>
                <w:b/>
                <w:bCs/>
                <w:color w:val="000000"/>
                <w:sz w:val="24"/>
                <w:szCs w:val="24"/>
              </w:rPr>
            </w:pPr>
            <w:r w:rsidRPr="007F0F79">
              <w:rPr>
                <w:b/>
                <w:bCs/>
                <w:color w:val="000000"/>
                <w:sz w:val="24"/>
                <w:szCs w:val="24"/>
              </w:rPr>
              <w:t xml:space="preserve">Kinh phí nghỉ dưỡng tại Đại Lải </w:t>
            </w:r>
          </w:p>
        </w:tc>
        <w:tc>
          <w:tcPr>
            <w:tcW w:w="1060" w:type="dxa"/>
            <w:tcBorders>
              <w:top w:val="single" w:sz="4" w:space="0" w:color="auto"/>
              <w:left w:val="nil"/>
              <w:bottom w:val="single" w:sz="4" w:space="0" w:color="auto"/>
              <w:right w:val="single" w:sz="4" w:space="0" w:color="auto"/>
            </w:tcBorders>
            <w:noWrap/>
            <w:vAlign w:val="center"/>
            <w:hideMark/>
          </w:tcPr>
          <w:p w14:paraId="1B407237"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126A5E28" w14:textId="77777777" w:rsidR="00737587" w:rsidRPr="007F0F79" w:rsidRDefault="00737587" w:rsidP="00757BFC">
            <w:pPr>
              <w:jc w:val="cente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15AAE486" w14:textId="77777777" w:rsidR="00737587" w:rsidRPr="007F0F79" w:rsidRDefault="00737587" w:rsidP="00757BFC">
            <w:pPr>
              <w:jc w:val="right"/>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580DA0CD" w14:textId="77777777" w:rsidR="00737587" w:rsidRPr="007F0F79" w:rsidRDefault="00737587" w:rsidP="00757BFC">
            <w:pPr>
              <w:jc w:val="right"/>
              <w:rPr>
                <w:b/>
                <w:bCs/>
                <w:color w:val="000000"/>
                <w:sz w:val="26"/>
                <w:szCs w:val="26"/>
              </w:rPr>
            </w:pPr>
            <w:r w:rsidRPr="007F0F79">
              <w:rPr>
                <w:b/>
                <w:bCs/>
                <w:color w:val="000000"/>
                <w:sz w:val="26"/>
                <w:szCs w:val="26"/>
              </w:rPr>
              <w:t xml:space="preserve">                   14.400 </w:t>
            </w:r>
          </w:p>
        </w:tc>
        <w:tc>
          <w:tcPr>
            <w:tcW w:w="1360" w:type="dxa"/>
            <w:tcBorders>
              <w:top w:val="single" w:sz="4" w:space="0" w:color="auto"/>
              <w:left w:val="nil"/>
              <w:bottom w:val="single" w:sz="4" w:space="0" w:color="auto"/>
              <w:right w:val="single" w:sz="4" w:space="0" w:color="auto"/>
            </w:tcBorders>
            <w:vAlign w:val="center"/>
            <w:hideMark/>
          </w:tcPr>
          <w:p w14:paraId="1DDEB430" w14:textId="77777777" w:rsidR="00737587" w:rsidRPr="007F0F79" w:rsidRDefault="00737587" w:rsidP="00757BFC">
            <w:pPr>
              <w:rPr>
                <w:sz w:val="24"/>
                <w:szCs w:val="24"/>
              </w:rPr>
            </w:pPr>
            <w:r w:rsidRPr="007F0F79">
              <w:rPr>
                <w:sz w:val="24"/>
                <w:szCs w:val="24"/>
              </w:rPr>
              <w:t> </w:t>
            </w:r>
          </w:p>
        </w:tc>
      </w:tr>
      <w:tr w:rsidR="00737587" w:rsidRPr="007F0F79" w14:paraId="33A4BD7F"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11E3F4F5" w14:textId="77777777" w:rsidR="00737587" w:rsidRPr="007F0F79" w:rsidRDefault="00737587" w:rsidP="00757BFC">
            <w:pPr>
              <w:jc w:val="center"/>
              <w:rPr>
                <w:b/>
                <w:bCs/>
                <w:i/>
                <w:iCs/>
                <w:color w:val="000000"/>
                <w:sz w:val="26"/>
                <w:szCs w:val="26"/>
              </w:rPr>
            </w:pPr>
            <w:r w:rsidRPr="007F0F79">
              <w:rPr>
                <w:b/>
                <w:bCs/>
                <w:i/>
                <w:iCs/>
                <w:color w:val="000000"/>
                <w:sz w:val="26"/>
                <w:szCs w:val="26"/>
              </w:rPr>
              <w:t>2.1</w:t>
            </w:r>
          </w:p>
        </w:tc>
        <w:tc>
          <w:tcPr>
            <w:tcW w:w="7520" w:type="dxa"/>
            <w:tcBorders>
              <w:top w:val="single" w:sz="4" w:space="0" w:color="auto"/>
              <w:left w:val="nil"/>
              <w:bottom w:val="single" w:sz="4" w:space="0" w:color="auto"/>
              <w:right w:val="single" w:sz="4" w:space="0" w:color="auto"/>
            </w:tcBorders>
            <w:vAlign w:val="center"/>
            <w:hideMark/>
          </w:tcPr>
          <w:p w14:paraId="71390C3B" w14:textId="77777777" w:rsidR="00737587" w:rsidRPr="007F0F79" w:rsidRDefault="00737587" w:rsidP="00757BFC">
            <w:pPr>
              <w:rPr>
                <w:b/>
                <w:bCs/>
                <w:i/>
                <w:iCs/>
                <w:color w:val="000000"/>
                <w:sz w:val="24"/>
                <w:szCs w:val="24"/>
              </w:rPr>
            </w:pPr>
            <w:r w:rsidRPr="007F0F79">
              <w:rPr>
                <w:b/>
                <w:bCs/>
                <w:i/>
                <w:iCs/>
                <w:color w:val="000000"/>
                <w:sz w:val="24"/>
                <w:szCs w:val="24"/>
              </w:rPr>
              <w:t>Cán bộ đi tham quan, nghỉ dưỡng 02 người/02 đợt</w:t>
            </w:r>
          </w:p>
        </w:tc>
        <w:tc>
          <w:tcPr>
            <w:tcW w:w="1060" w:type="dxa"/>
            <w:tcBorders>
              <w:top w:val="single" w:sz="4" w:space="0" w:color="auto"/>
              <w:left w:val="nil"/>
              <w:bottom w:val="single" w:sz="4" w:space="0" w:color="auto"/>
              <w:right w:val="single" w:sz="4" w:space="0" w:color="auto"/>
            </w:tcBorders>
            <w:noWrap/>
            <w:vAlign w:val="center"/>
            <w:hideMark/>
          </w:tcPr>
          <w:p w14:paraId="34971A3C"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23D651BB" w14:textId="77777777" w:rsidR="00737587" w:rsidRPr="007F0F79" w:rsidRDefault="00737587" w:rsidP="00757BFC">
            <w:pPr>
              <w:jc w:val="cente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700A35EB" w14:textId="77777777" w:rsidR="00737587" w:rsidRPr="007F0F79" w:rsidRDefault="00737587" w:rsidP="00757BFC">
            <w:pPr>
              <w:jc w:val="right"/>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52C3610C" w14:textId="77777777" w:rsidR="00737587" w:rsidRPr="007F0F79" w:rsidRDefault="00737587" w:rsidP="00757BFC">
            <w:pPr>
              <w:jc w:val="right"/>
              <w:rPr>
                <w:b/>
                <w:bCs/>
                <w:color w:val="000000"/>
                <w:sz w:val="26"/>
                <w:szCs w:val="26"/>
              </w:rPr>
            </w:pPr>
            <w:r w:rsidRPr="007F0F79">
              <w:rPr>
                <w:b/>
                <w:bCs/>
                <w:color w:val="000000"/>
                <w:sz w:val="26"/>
                <w:szCs w:val="26"/>
              </w:rPr>
              <w:t> </w:t>
            </w:r>
          </w:p>
        </w:tc>
        <w:tc>
          <w:tcPr>
            <w:tcW w:w="1360" w:type="dxa"/>
            <w:tcBorders>
              <w:top w:val="single" w:sz="4" w:space="0" w:color="auto"/>
              <w:left w:val="nil"/>
              <w:bottom w:val="single" w:sz="4" w:space="0" w:color="auto"/>
              <w:right w:val="single" w:sz="4" w:space="0" w:color="auto"/>
            </w:tcBorders>
            <w:vAlign w:val="center"/>
            <w:hideMark/>
          </w:tcPr>
          <w:p w14:paraId="2C6ED9C2" w14:textId="77777777" w:rsidR="00737587" w:rsidRPr="007F0F79" w:rsidRDefault="00737587" w:rsidP="00757BFC">
            <w:pPr>
              <w:rPr>
                <w:sz w:val="24"/>
                <w:szCs w:val="24"/>
              </w:rPr>
            </w:pPr>
            <w:r w:rsidRPr="007F0F79">
              <w:rPr>
                <w:sz w:val="24"/>
                <w:szCs w:val="24"/>
              </w:rPr>
              <w:t> </w:t>
            </w:r>
          </w:p>
        </w:tc>
      </w:tr>
      <w:tr w:rsidR="00737587" w:rsidRPr="007F0F79" w14:paraId="156BE8AE"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520678B1" w14:textId="77777777" w:rsidR="00737587" w:rsidRPr="007F0F79" w:rsidRDefault="00737587" w:rsidP="00757BFC">
            <w:pPr>
              <w:jc w:val="center"/>
              <w:rPr>
                <w:b/>
                <w:bCs/>
                <w:color w:val="000000"/>
                <w:sz w:val="26"/>
                <w:szCs w:val="26"/>
              </w:rPr>
            </w:pPr>
            <w:r w:rsidRPr="007F0F79">
              <w:rPr>
                <w:b/>
                <w:bCs/>
                <w:color w:val="000000"/>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5D510A0C" w14:textId="77777777" w:rsidR="00737587" w:rsidRPr="007F0F79" w:rsidRDefault="00737587" w:rsidP="00757BFC">
            <w:pPr>
              <w:rPr>
                <w:color w:val="000000"/>
                <w:sz w:val="24"/>
                <w:szCs w:val="24"/>
              </w:rPr>
            </w:pPr>
            <w:r w:rsidRPr="007F0F79">
              <w:rPr>
                <w:color w:val="000000"/>
                <w:sz w:val="24"/>
                <w:szCs w:val="24"/>
              </w:rPr>
              <w:t>Xe đưa, đón xuống Đại Lải 02 lượt (chi theo thực tế)</w:t>
            </w:r>
          </w:p>
        </w:tc>
        <w:tc>
          <w:tcPr>
            <w:tcW w:w="1060" w:type="dxa"/>
            <w:tcBorders>
              <w:top w:val="single" w:sz="4" w:space="0" w:color="auto"/>
              <w:left w:val="nil"/>
              <w:bottom w:val="single" w:sz="4" w:space="0" w:color="auto"/>
              <w:right w:val="single" w:sz="4" w:space="0" w:color="auto"/>
            </w:tcBorders>
            <w:noWrap/>
            <w:vAlign w:val="center"/>
            <w:hideMark/>
          </w:tcPr>
          <w:p w14:paraId="08FB4FD8" w14:textId="77777777" w:rsidR="00737587" w:rsidRPr="007F0F79" w:rsidRDefault="00737587" w:rsidP="00757BFC">
            <w:pPr>
              <w:jc w:val="center"/>
              <w:rPr>
                <w:color w:val="000000"/>
                <w:sz w:val="24"/>
                <w:szCs w:val="24"/>
              </w:rPr>
            </w:pPr>
            <w:r w:rsidRPr="007F0F79">
              <w:rPr>
                <w:color w:val="000000"/>
                <w:sz w:val="24"/>
                <w:szCs w:val="24"/>
              </w:rPr>
              <w:t>Lượt</w:t>
            </w:r>
          </w:p>
        </w:tc>
        <w:tc>
          <w:tcPr>
            <w:tcW w:w="1080" w:type="dxa"/>
            <w:tcBorders>
              <w:top w:val="single" w:sz="4" w:space="0" w:color="auto"/>
              <w:left w:val="nil"/>
              <w:bottom w:val="single" w:sz="4" w:space="0" w:color="auto"/>
              <w:right w:val="single" w:sz="4" w:space="0" w:color="auto"/>
            </w:tcBorders>
            <w:vAlign w:val="center"/>
            <w:hideMark/>
          </w:tcPr>
          <w:p w14:paraId="2C32D102" w14:textId="77777777" w:rsidR="00737587" w:rsidRPr="007F0F79" w:rsidRDefault="00737587" w:rsidP="00757BFC">
            <w:pPr>
              <w:jc w:val="center"/>
              <w:rPr>
                <w:color w:val="000000"/>
                <w:sz w:val="24"/>
                <w:szCs w:val="24"/>
              </w:rPr>
            </w:pPr>
            <w:r w:rsidRPr="007F0F79">
              <w:rPr>
                <w:color w:val="000000"/>
                <w:sz w:val="24"/>
                <w:szCs w:val="24"/>
              </w:rPr>
              <w:t>4</w:t>
            </w:r>
          </w:p>
        </w:tc>
        <w:tc>
          <w:tcPr>
            <w:tcW w:w="1320" w:type="dxa"/>
            <w:tcBorders>
              <w:top w:val="single" w:sz="4" w:space="0" w:color="auto"/>
              <w:left w:val="nil"/>
              <w:bottom w:val="single" w:sz="4" w:space="0" w:color="auto"/>
              <w:right w:val="single" w:sz="4" w:space="0" w:color="auto"/>
            </w:tcBorders>
            <w:vAlign w:val="center"/>
            <w:hideMark/>
          </w:tcPr>
          <w:p w14:paraId="348914C4" w14:textId="77777777" w:rsidR="00737587" w:rsidRPr="007F0F79" w:rsidRDefault="00737587" w:rsidP="00757BFC">
            <w:pPr>
              <w:jc w:val="right"/>
              <w:rPr>
                <w:color w:val="000000"/>
                <w:sz w:val="24"/>
                <w:szCs w:val="24"/>
              </w:rPr>
            </w:pPr>
            <w:r w:rsidRPr="007F0F79">
              <w:rPr>
                <w:color w:val="000000"/>
                <w:sz w:val="24"/>
                <w:szCs w:val="24"/>
              </w:rPr>
              <w:t>3000</w:t>
            </w:r>
          </w:p>
        </w:tc>
        <w:tc>
          <w:tcPr>
            <w:tcW w:w="2080" w:type="dxa"/>
            <w:tcBorders>
              <w:top w:val="single" w:sz="4" w:space="0" w:color="auto"/>
              <w:left w:val="nil"/>
              <w:bottom w:val="single" w:sz="4" w:space="0" w:color="auto"/>
              <w:right w:val="single" w:sz="4" w:space="0" w:color="auto"/>
            </w:tcBorders>
            <w:noWrap/>
            <w:vAlign w:val="center"/>
            <w:hideMark/>
          </w:tcPr>
          <w:p w14:paraId="09EE7148" w14:textId="77777777" w:rsidR="00737587" w:rsidRPr="007F0F79" w:rsidRDefault="00737587" w:rsidP="00757BFC">
            <w:pPr>
              <w:jc w:val="right"/>
              <w:rPr>
                <w:color w:val="000000"/>
                <w:sz w:val="26"/>
                <w:szCs w:val="26"/>
              </w:rPr>
            </w:pPr>
            <w:r w:rsidRPr="007F0F79">
              <w:rPr>
                <w:color w:val="000000"/>
                <w:sz w:val="26"/>
                <w:szCs w:val="26"/>
              </w:rPr>
              <w:t xml:space="preserve">                   12.000 </w:t>
            </w:r>
          </w:p>
        </w:tc>
        <w:tc>
          <w:tcPr>
            <w:tcW w:w="1360" w:type="dxa"/>
            <w:tcBorders>
              <w:top w:val="single" w:sz="4" w:space="0" w:color="auto"/>
              <w:left w:val="nil"/>
              <w:bottom w:val="single" w:sz="4" w:space="0" w:color="auto"/>
              <w:right w:val="single" w:sz="4" w:space="0" w:color="auto"/>
            </w:tcBorders>
            <w:noWrap/>
            <w:vAlign w:val="center"/>
            <w:hideMark/>
          </w:tcPr>
          <w:p w14:paraId="1B7C94FA" w14:textId="77777777" w:rsidR="00737587" w:rsidRPr="007F0F79" w:rsidRDefault="00737587" w:rsidP="00757BFC">
            <w:pPr>
              <w:rPr>
                <w:sz w:val="24"/>
                <w:szCs w:val="24"/>
              </w:rPr>
            </w:pPr>
            <w:r w:rsidRPr="007F0F79">
              <w:rPr>
                <w:sz w:val="24"/>
                <w:szCs w:val="24"/>
              </w:rPr>
              <w:t> </w:t>
            </w:r>
          </w:p>
        </w:tc>
      </w:tr>
      <w:tr w:rsidR="00737587" w:rsidRPr="007F0F79" w14:paraId="61308663"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67CA14FB" w14:textId="77777777" w:rsidR="00737587" w:rsidRPr="007F0F79" w:rsidRDefault="00737587" w:rsidP="00757BFC">
            <w:pPr>
              <w:jc w:val="center"/>
              <w:rPr>
                <w:b/>
                <w:bCs/>
                <w:color w:val="000000"/>
                <w:sz w:val="26"/>
                <w:szCs w:val="26"/>
              </w:rPr>
            </w:pPr>
            <w:r w:rsidRPr="007F0F79">
              <w:rPr>
                <w:b/>
                <w:bCs/>
                <w:color w:val="000000"/>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4E93BCBF" w14:textId="77777777" w:rsidR="00737587" w:rsidRPr="007F0F79" w:rsidRDefault="00737587" w:rsidP="00757BFC">
            <w:pPr>
              <w:rPr>
                <w:color w:val="000000"/>
                <w:sz w:val="24"/>
                <w:szCs w:val="24"/>
              </w:rPr>
            </w:pPr>
            <w:r w:rsidRPr="007F0F79">
              <w:rPr>
                <w:color w:val="000000"/>
                <w:sz w:val="24"/>
                <w:szCs w:val="24"/>
              </w:rPr>
              <w:t>Tiền ăn trên đường đưa, đón</w:t>
            </w:r>
          </w:p>
        </w:tc>
        <w:tc>
          <w:tcPr>
            <w:tcW w:w="1060" w:type="dxa"/>
            <w:tcBorders>
              <w:top w:val="single" w:sz="4" w:space="0" w:color="auto"/>
              <w:left w:val="nil"/>
              <w:bottom w:val="single" w:sz="4" w:space="0" w:color="auto"/>
              <w:right w:val="single" w:sz="4" w:space="0" w:color="auto"/>
            </w:tcBorders>
            <w:noWrap/>
            <w:vAlign w:val="center"/>
            <w:hideMark/>
          </w:tcPr>
          <w:p w14:paraId="14BCC3E1" w14:textId="77777777" w:rsidR="00737587" w:rsidRPr="007F0F79" w:rsidRDefault="00737587" w:rsidP="00757BFC">
            <w:pPr>
              <w:jc w:val="center"/>
              <w:rPr>
                <w:color w:val="000000"/>
                <w:sz w:val="24"/>
                <w:szCs w:val="24"/>
              </w:rPr>
            </w:pPr>
            <w:r w:rsidRPr="007F0F79">
              <w:rPr>
                <w:color w:val="000000"/>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28B35612" w14:textId="77777777" w:rsidR="00737587" w:rsidRPr="007F0F79" w:rsidRDefault="00737587" w:rsidP="00757BFC">
            <w:pPr>
              <w:jc w:val="center"/>
              <w:rPr>
                <w:color w:val="000000"/>
                <w:sz w:val="24"/>
                <w:szCs w:val="24"/>
              </w:rPr>
            </w:pPr>
            <w:r w:rsidRPr="007F0F79">
              <w:rPr>
                <w:color w:val="000000"/>
                <w:sz w:val="24"/>
                <w:szCs w:val="24"/>
              </w:rPr>
              <w:t>2</w:t>
            </w:r>
          </w:p>
        </w:tc>
        <w:tc>
          <w:tcPr>
            <w:tcW w:w="1320" w:type="dxa"/>
            <w:tcBorders>
              <w:top w:val="single" w:sz="4" w:space="0" w:color="auto"/>
              <w:left w:val="nil"/>
              <w:bottom w:val="single" w:sz="4" w:space="0" w:color="auto"/>
              <w:right w:val="single" w:sz="4" w:space="0" w:color="auto"/>
            </w:tcBorders>
            <w:vAlign w:val="center"/>
            <w:hideMark/>
          </w:tcPr>
          <w:p w14:paraId="02F9C763" w14:textId="77777777" w:rsidR="00737587" w:rsidRPr="007F0F79" w:rsidRDefault="00737587" w:rsidP="00757BFC">
            <w:pPr>
              <w:jc w:val="right"/>
              <w:rPr>
                <w:color w:val="000000"/>
                <w:sz w:val="24"/>
                <w:szCs w:val="24"/>
              </w:rPr>
            </w:pPr>
            <w:r w:rsidRPr="007F0F79">
              <w:rPr>
                <w:color w:val="000000"/>
                <w:sz w:val="24"/>
                <w:szCs w:val="24"/>
              </w:rPr>
              <w:t>300</w:t>
            </w:r>
          </w:p>
        </w:tc>
        <w:tc>
          <w:tcPr>
            <w:tcW w:w="2080" w:type="dxa"/>
            <w:tcBorders>
              <w:top w:val="single" w:sz="4" w:space="0" w:color="auto"/>
              <w:left w:val="nil"/>
              <w:bottom w:val="single" w:sz="4" w:space="0" w:color="auto"/>
              <w:right w:val="single" w:sz="4" w:space="0" w:color="auto"/>
            </w:tcBorders>
            <w:noWrap/>
            <w:vAlign w:val="center"/>
            <w:hideMark/>
          </w:tcPr>
          <w:p w14:paraId="4362C215" w14:textId="77777777" w:rsidR="00737587" w:rsidRPr="007F0F79" w:rsidRDefault="00737587" w:rsidP="00757BFC">
            <w:pPr>
              <w:jc w:val="right"/>
              <w:rPr>
                <w:color w:val="000000"/>
                <w:sz w:val="26"/>
                <w:szCs w:val="26"/>
              </w:rPr>
            </w:pPr>
            <w:r w:rsidRPr="007F0F79">
              <w:rPr>
                <w:color w:val="000000"/>
                <w:sz w:val="26"/>
                <w:szCs w:val="26"/>
              </w:rPr>
              <w:t xml:space="preserve">                         600 </w:t>
            </w:r>
          </w:p>
        </w:tc>
        <w:tc>
          <w:tcPr>
            <w:tcW w:w="1360" w:type="dxa"/>
            <w:tcBorders>
              <w:top w:val="single" w:sz="4" w:space="0" w:color="auto"/>
              <w:left w:val="nil"/>
              <w:bottom w:val="single" w:sz="4" w:space="0" w:color="auto"/>
              <w:right w:val="single" w:sz="4" w:space="0" w:color="auto"/>
            </w:tcBorders>
            <w:noWrap/>
            <w:vAlign w:val="center"/>
            <w:hideMark/>
          </w:tcPr>
          <w:p w14:paraId="3EBC8469" w14:textId="77777777" w:rsidR="00737587" w:rsidRPr="007F0F79" w:rsidRDefault="00737587" w:rsidP="00757BFC">
            <w:pPr>
              <w:rPr>
                <w:sz w:val="24"/>
                <w:szCs w:val="24"/>
              </w:rPr>
            </w:pPr>
            <w:r w:rsidRPr="007F0F79">
              <w:rPr>
                <w:sz w:val="24"/>
                <w:szCs w:val="24"/>
              </w:rPr>
              <w:t> </w:t>
            </w:r>
          </w:p>
        </w:tc>
      </w:tr>
      <w:tr w:rsidR="00737587" w:rsidRPr="007F0F79" w14:paraId="6D2F159C"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1DA0606E" w14:textId="77777777" w:rsidR="00737587" w:rsidRPr="007F0F79" w:rsidRDefault="00737587" w:rsidP="00757BFC">
            <w:pPr>
              <w:jc w:val="center"/>
              <w:rPr>
                <w:b/>
                <w:bCs/>
                <w:color w:val="000000"/>
                <w:sz w:val="26"/>
                <w:szCs w:val="26"/>
              </w:rPr>
            </w:pPr>
            <w:r w:rsidRPr="007F0F79">
              <w:rPr>
                <w:b/>
                <w:bCs/>
                <w:color w:val="000000"/>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2CA014FC" w14:textId="77777777" w:rsidR="00737587" w:rsidRPr="007F0F79" w:rsidRDefault="00737587" w:rsidP="00757BFC">
            <w:pPr>
              <w:rPr>
                <w:color w:val="000000"/>
                <w:sz w:val="24"/>
                <w:szCs w:val="24"/>
              </w:rPr>
            </w:pPr>
            <w:r w:rsidRPr="007F0F79">
              <w:rPr>
                <w:color w:val="000000"/>
                <w:sz w:val="24"/>
                <w:szCs w:val="24"/>
              </w:rPr>
              <w:t>Chi khác (nước uống)</w:t>
            </w:r>
          </w:p>
        </w:tc>
        <w:tc>
          <w:tcPr>
            <w:tcW w:w="1060" w:type="dxa"/>
            <w:tcBorders>
              <w:top w:val="single" w:sz="4" w:space="0" w:color="auto"/>
              <w:left w:val="nil"/>
              <w:bottom w:val="single" w:sz="4" w:space="0" w:color="auto"/>
              <w:right w:val="single" w:sz="4" w:space="0" w:color="auto"/>
            </w:tcBorders>
            <w:noWrap/>
            <w:vAlign w:val="center"/>
            <w:hideMark/>
          </w:tcPr>
          <w:p w14:paraId="1451C3CB" w14:textId="77777777" w:rsidR="00737587" w:rsidRPr="007F0F79" w:rsidRDefault="00737587" w:rsidP="00757BFC">
            <w:pPr>
              <w:jc w:val="center"/>
              <w:rPr>
                <w:color w:val="000000"/>
                <w:sz w:val="24"/>
                <w:szCs w:val="24"/>
              </w:rPr>
            </w:pPr>
            <w:r w:rsidRPr="007F0F79">
              <w:rPr>
                <w:color w:val="000000"/>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1FD0F7B9" w14:textId="77777777" w:rsidR="00737587" w:rsidRPr="007F0F79" w:rsidRDefault="00737587" w:rsidP="00757BFC">
            <w:pPr>
              <w:jc w:val="center"/>
              <w:rPr>
                <w:color w:val="000000"/>
                <w:sz w:val="24"/>
                <w:szCs w:val="24"/>
              </w:rPr>
            </w:pPr>
            <w:r w:rsidRPr="007F0F79">
              <w:rPr>
                <w:color w:val="000000"/>
                <w:sz w:val="24"/>
                <w:szCs w:val="24"/>
              </w:rPr>
              <w:t>2</w:t>
            </w:r>
          </w:p>
        </w:tc>
        <w:tc>
          <w:tcPr>
            <w:tcW w:w="1320" w:type="dxa"/>
            <w:tcBorders>
              <w:top w:val="single" w:sz="4" w:space="0" w:color="auto"/>
              <w:left w:val="nil"/>
              <w:bottom w:val="single" w:sz="4" w:space="0" w:color="auto"/>
              <w:right w:val="single" w:sz="4" w:space="0" w:color="auto"/>
            </w:tcBorders>
            <w:vAlign w:val="center"/>
            <w:hideMark/>
          </w:tcPr>
          <w:p w14:paraId="2EBC37CB" w14:textId="77777777" w:rsidR="00737587" w:rsidRPr="007F0F79" w:rsidRDefault="00737587" w:rsidP="00757BFC">
            <w:pPr>
              <w:jc w:val="right"/>
              <w:rPr>
                <w:color w:val="000000"/>
                <w:sz w:val="24"/>
                <w:szCs w:val="24"/>
              </w:rPr>
            </w:pPr>
            <w:r w:rsidRPr="007F0F79">
              <w:rPr>
                <w:color w:val="000000"/>
                <w:sz w:val="24"/>
                <w:szCs w:val="24"/>
              </w:rPr>
              <w:t>300</w:t>
            </w:r>
          </w:p>
        </w:tc>
        <w:tc>
          <w:tcPr>
            <w:tcW w:w="2080" w:type="dxa"/>
            <w:tcBorders>
              <w:top w:val="single" w:sz="4" w:space="0" w:color="auto"/>
              <w:left w:val="nil"/>
              <w:bottom w:val="single" w:sz="4" w:space="0" w:color="auto"/>
              <w:right w:val="single" w:sz="4" w:space="0" w:color="auto"/>
            </w:tcBorders>
            <w:noWrap/>
            <w:vAlign w:val="center"/>
            <w:hideMark/>
          </w:tcPr>
          <w:p w14:paraId="05B53A72" w14:textId="77777777" w:rsidR="00737587" w:rsidRPr="007F0F79" w:rsidRDefault="00737587" w:rsidP="00757BFC">
            <w:pPr>
              <w:jc w:val="right"/>
              <w:rPr>
                <w:color w:val="000000"/>
                <w:sz w:val="26"/>
                <w:szCs w:val="26"/>
              </w:rPr>
            </w:pPr>
            <w:r w:rsidRPr="007F0F79">
              <w:rPr>
                <w:color w:val="000000"/>
                <w:sz w:val="26"/>
                <w:szCs w:val="26"/>
              </w:rPr>
              <w:t xml:space="preserve">                         600 </w:t>
            </w:r>
          </w:p>
        </w:tc>
        <w:tc>
          <w:tcPr>
            <w:tcW w:w="1360" w:type="dxa"/>
            <w:tcBorders>
              <w:top w:val="single" w:sz="4" w:space="0" w:color="auto"/>
              <w:left w:val="nil"/>
              <w:bottom w:val="single" w:sz="4" w:space="0" w:color="auto"/>
              <w:right w:val="single" w:sz="4" w:space="0" w:color="auto"/>
            </w:tcBorders>
            <w:noWrap/>
            <w:vAlign w:val="center"/>
            <w:hideMark/>
          </w:tcPr>
          <w:p w14:paraId="148FD6C6" w14:textId="77777777" w:rsidR="00737587" w:rsidRPr="007F0F79" w:rsidRDefault="00737587" w:rsidP="00757BFC">
            <w:pPr>
              <w:rPr>
                <w:sz w:val="24"/>
                <w:szCs w:val="24"/>
              </w:rPr>
            </w:pPr>
            <w:r w:rsidRPr="007F0F79">
              <w:rPr>
                <w:sz w:val="24"/>
                <w:szCs w:val="24"/>
              </w:rPr>
              <w:t> </w:t>
            </w:r>
          </w:p>
        </w:tc>
      </w:tr>
      <w:tr w:rsidR="00737587" w:rsidRPr="007F0F79" w14:paraId="3B10282A"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425CFDE7" w14:textId="77777777" w:rsidR="00737587" w:rsidRPr="007F0F79" w:rsidRDefault="00737587" w:rsidP="00757BFC">
            <w:pPr>
              <w:jc w:val="center"/>
              <w:rPr>
                <w:b/>
                <w:bCs/>
                <w:i/>
                <w:iCs/>
                <w:color w:val="000000"/>
                <w:sz w:val="26"/>
                <w:szCs w:val="26"/>
              </w:rPr>
            </w:pPr>
            <w:r w:rsidRPr="007F0F79">
              <w:rPr>
                <w:b/>
                <w:bCs/>
                <w:i/>
                <w:iCs/>
                <w:color w:val="000000"/>
                <w:sz w:val="26"/>
                <w:szCs w:val="26"/>
              </w:rPr>
              <w:t>2.2</w:t>
            </w:r>
          </w:p>
        </w:tc>
        <w:tc>
          <w:tcPr>
            <w:tcW w:w="7520" w:type="dxa"/>
            <w:tcBorders>
              <w:top w:val="single" w:sz="4" w:space="0" w:color="auto"/>
              <w:left w:val="nil"/>
              <w:bottom w:val="single" w:sz="4" w:space="0" w:color="auto"/>
              <w:right w:val="single" w:sz="4" w:space="0" w:color="auto"/>
            </w:tcBorders>
            <w:vAlign w:val="center"/>
            <w:hideMark/>
          </w:tcPr>
          <w:p w14:paraId="0485670E" w14:textId="77777777" w:rsidR="00737587" w:rsidRPr="007F0F79" w:rsidRDefault="00737587" w:rsidP="00757BFC">
            <w:pPr>
              <w:rPr>
                <w:b/>
                <w:bCs/>
                <w:i/>
                <w:iCs/>
                <w:color w:val="000000"/>
                <w:sz w:val="24"/>
                <w:szCs w:val="24"/>
              </w:rPr>
            </w:pPr>
            <w:r w:rsidRPr="007F0F79">
              <w:rPr>
                <w:b/>
                <w:bCs/>
                <w:i/>
                <w:iCs/>
                <w:color w:val="000000"/>
                <w:sz w:val="24"/>
                <w:szCs w:val="24"/>
              </w:rPr>
              <w:t>Cán bộ đưa, đón Đoàn</w:t>
            </w:r>
          </w:p>
        </w:tc>
        <w:tc>
          <w:tcPr>
            <w:tcW w:w="1060" w:type="dxa"/>
            <w:tcBorders>
              <w:top w:val="single" w:sz="4" w:space="0" w:color="auto"/>
              <w:left w:val="nil"/>
              <w:bottom w:val="single" w:sz="4" w:space="0" w:color="auto"/>
              <w:right w:val="single" w:sz="4" w:space="0" w:color="auto"/>
            </w:tcBorders>
            <w:noWrap/>
            <w:vAlign w:val="center"/>
            <w:hideMark/>
          </w:tcPr>
          <w:p w14:paraId="0CCF394A"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04D57E04" w14:textId="77777777" w:rsidR="00737587" w:rsidRPr="007F0F79" w:rsidRDefault="00737587" w:rsidP="00757BFC">
            <w:pPr>
              <w:jc w:val="cente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0D50006D" w14:textId="77777777" w:rsidR="00737587" w:rsidRPr="007F0F79" w:rsidRDefault="00737587" w:rsidP="00757BFC">
            <w:pPr>
              <w:jc w:val="right"/>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512D0613" w14:textId="77777777" w:rsidR="00737587" w:rsidRPr="007F0F79" w:rsidRDefault="00737587" w:rsidP="00757BFC">
            <w:pPr>
              <w:jc w:val="right"/>
              <w:rPr>
                <w:color w:val="000000"/>
                <w:sz w:val="26"/>
                <w:szCs w:val="26"/>
              </w:rPr>
            </w:pPr>
            <w:r w:rsidRPr="007F0F79">
              <w:rPr>
                <w:color w:val="000000"/>
                <w:sz w:val="26"/>
                <w:szCs w:val="26"/>
              </w:rPr>
              <w:t> </w:t>
            </w:r>
          </w:p>
        </w:tc>
        <w:tc>
          <w:tcPr>
            <w:tcW w:w="1360" w:type="dxa"/>
            <w:tcBorders>
              <w:top w:val="single" w:sz="4" w:space="0" w:color="auto"/>
              <w:left w:val="nil"/>
              <w:bottom w:val="single" w:sz="4" w:space="0" w:color="auto"/>
              <w:right w:val="single" w:sz="4" w:space="0" w:color="auto"/>
            </w:tcBorders>
            <w:noWrap/>
            <w:vAlign w:val="center"/>
            <w:hideMark/>
          </w:tcPr>
          <w:p w14:paraId="474EF4BF" w14:textId="77777777" w:rsidR="00737587" w:rsidRPr="007F0F79" w:rsidRDefault="00737587" w:rsidP="00757BFC">
            <w:pPr>
              <w:rPr>
                <w:color w:val="FF0000"/>
                <w:sz w:val="24"/>
                <w:szCs w:val="24"/>
              </w:rPr>
            </w:pPr>
            <w:r w:rsidRPr="007F0F79">
              <w:rPr>
                <w:color w:val="FF0000"/>
                <w:sz w:val="24"/>
                <w:szCs w:val="24"/>
              </w:rPr>
              <w:t> </w:t>
            </w:r>
          </w:p>
        </w:tc>
      </w:tr>
      <w:tr w:rsidR="00737587" w:rsidRPr="007F0F79" w14:paraId="0F023EAA"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75E1B8DC" w14:textId="77777777" w:rsidR="00737587" w:rsidRPr="007F0F79" w:rsidRDefault="00737587" w:rsidP="00757BFC">
            <w:pPr>
              <w:jc w:val="center"/>
              <w:rPr>
                <w:b/>
                <w:bCs/>
                <w:color w:val="000000"/>
                <w:sz w:val="26"/>
                <w:szCs w:val="26"/>
              </w:rPr>
            </w:pPr>
            <w:r w:rsidRPr="007F0F79">
              <w:rPr>
                <w:b/>
                <w:bCs/>
                <w:color w:val="000000"/>
                <w:sz w:val="26"/>
                <w:szCs w:val="26"/>
              </w:rPr>
              <w:lastRenderedPageBreak/>
              <w:t>-</w:t>
            </w:r>
          </w:p>
        </w:tc>
        <w:tc>
          <w:tcPr>
            <w:tcW w:w="7520" w:type="dxa"/>
            <w:tcBorders>
              <w:top w:val="single" w:sz="4" w:space="0" w:color="auto"/>
              <w:left w:val="nil"/>
              <w:bottom w:val="single" w:sz="4" w:space="0" w:color="auto"/>
              <w:right w:val="single" w:sz="4" w:space="0" w:color="auto"/>
            </w:tcBorders>
            <w:vAlign w:val="center"/>
            <w:hideMark/>
          </w:tcPr>
          <w:p w14:paraId="6F7DB572" w14:textId="77777777" w:rsidR="00737587" w:rsidRPr="007F0F79" w:rsidRDefault="00737587" w:rsidP="00757BFC">
            <w:pPr>
              <w:rPr>
                <w:color w:val="000000"/>
                <w:sz w:val="24"/>
                <w:szCs w:val="24"/>
              </w:rPr>
            </w:pPr>
            <w:r w:rsidRPr="007F0F79">
              <w:rPr>
                <w:color w:val="000000"/>
                <w:sz w:val="24"/>
                <w:szCs w:val="24"/>
              </w:rPr>
              <w:t xml:space="preserve">Công tác phí 02 người x 02 ngày </w:t>
            </w:r>
          </w:p>
        </w:tc>
        <w:tc>
          <w:tcPr>
            <w:tcW w:w="1060" w:type="dxa"/>
            <w:tcBorders>
              <w:top w:val="single" w:sz="4" w:space="0" w:color="auto"/>
              <w:left w:val="nil"/>
              <w:bottom w:val="single" w:sz="4" w:space="0" w:color="auto"/>
              <w:right w:val="single" w:sz="4" w:space="0" w:color="auto"/>
            </w:tcBorders>
            <w:noWrap/>
            <w:vAlign w:val="center"/>
            <w:hideMark/>
          </w:tcPr>
          <w:p w14:paraId="44A6DB69" w14:textId="77777777" w:rsidR="00737587" w:rsidRPr="007F0F79" w:rsidRDefault="00737587" w:rsidP="00757BFC">
            <w:pPr>
              <w:jc w:val="center"/>
              <w:rPr>
                <w:color w:val="000000"/>
                <w:sz w:val="24"/>
                <w:szCs w:val="24"/>
              </w:rPr>
            </w:pPr>
            <w:r w:rsidRPr="007F0F79">
              <w:rPr>
                <w:color w:val="000000"/>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503C34DE" w14:textId="77777777" w:rsidR="00737587" w:rsidRPr="007F0F79" w:rsidRDefault="00737587" w:rsidP="00757BFC">
            <w:pPr>
              <w:jc w:val="center"/>
              <w:rPr>
                <w:color w:val="000000"/>
                <w:sz w:val="24"/>
                <w:szCs w:val="24"/>
              </w:rPr>
            </w:pPr>
            <w:r w:rsidRPr="007F0F79">
              <w:rPr>
                <w:color w:val="000000"/>
                <w:sz w:val="24"/>
                <w:szCs w:val="24"/>
              </w:rPr>
              <w:t>4</w:t>
            </w:r>
          </w:p>
        </w:tc>
        <w:tc>
          <w:tcPr>
            <w:tcW w:w="1320" w:type="dxa"/>
            <w:tcBorders>
              <w:top w:val="single" w:sz="4" w:space="0" w:color="auto"/>
              <w:left w:val="nil"/>
              <w:bottom w:val="single" w:sz="4" w:space="0" w:color="auto"/>
              <w:right w:val="single" w:sz="4" w:space="0" w:color="auto"/>
            </w:tcBorders>
            <w:vAlign w:val="center"/>
            <w:hideMark/>
          </w:tcPr>
          <w:p w14:paraId="30C50DCE" w14:textId="77777777" w:rsidR="00737587" w:rsidRPr="007F0F79" w:rsidRDefault="00737587" w:rsidP="00757BFC">
            <w:pPr>
              <w:jc w:val="right"/>
              <w:rPr>
                <w:color w:val="000000"/>
                <w:sz w:val="24"/>
                <w:szCs w:val="24"/>
              </w:rPr>
            </w:pPr>
            <w:r w:rsidRPr="007F0F79">
              <w:rPr>
                <w:color w:val="000000"/>
                <w:sz w:val="24"/>
                <w:szCs w:val="24"/>
              </w:rPr>
              <w:t>300</w:t>
            </w:r>
          </w:p>
        </w:tc>
        <w:tc>
          <w:tcPr>
            <w:tcW w:w="2080" w:type="dxa"/>
            <w:tcBorders>
              <w:top w:val="single" w:sz="4" w:space="0" w:color="auto"/>
              <w:left w:val="nil"/>
              <w:bottom w:val="single" w:sz="4" w:space="0" w:color="auto"/>
              <w:right w:val="single" w:sz="4" w:space="0" w:color="auto"/>
            </w:tcBorders>
            <w:noWrap/>
            <w:vAlign w:val="center"/>
            <w:hideMark/>
          </w:tcPr>
          <w:p w14:paraId="12AF538F" w14:textId="77777777" w:rsidR="00737587" w:rsidRPr="007F0F79" w:rsidRDefault="00737587" w:rsidP="00757BFC">
            <w:pPr>
              <w:jc w:val="right"/>
              <w:rPr>
                <w:color w:val="000000"/>
                <w:sz w:val="26"/>
                <w:szCs w:val="26"/>
              </w:rPr>
            </w:pPr>
            <w:r w:rsidRPr="007F0F79">
              <w:rPr>
                <w:color w:val="000000"/>
                <w:sz w:val="26"/>
                <w:szCs w:val="26"/>
              </w:rPr>
              <w:t xml:space="preserve">                     1.200 </w:t>
            </w:r>
          </w:p>
        </w:tc>
        <w:tc>
          <w:tcPr>
            <w:tcW w:w="1360" w:type="dxa"/>
            <w:tcBorders>
              <w:top w:val="single" w:sz="4" w:space="0" w:color="auto"/>
              <w:left w:val="nil"/>
              <w:bottom w:val="single" w:sz="4" w:space="0" w:color="auto"/>
              <w:right w:val="single" w:sz="4" w:space="0" w:color="auto"/>
            </w:tcBorders>
            <w:noWrap/>
            <w:vAlign w:val="center"/>
            <w:hideMark/>
          </w:tcPr>
          <w:p w14:paraId="6B253F82" w14:textId="77777777" w:rsidR="00737587" w:rsidRPr="007F0F79" w:rsidRDefault="00737587" w:rsidP="00757BFC">
            <w:pPr>
              <w:rPr>
                <w:color w:val="FF0000"/>
                <w:sz w:val="24"/>
                <w:szCs w:val="24"/>
              </w:rPr>
            </w:pPr>
            <w:r w:rsidRPr="007F0F79">
              <w:rPr>
                <w:color w:val="FF0000"/>
                <w:sz w:val="24"/>
                <w:szCs w:val="24"/>
              </w:rPr>
              <w:t> </w:t>
            </w:r>
          </w:p>
        </w:tc>
      </w:tr>
      <w:tr w:rsidR="00737587" w:rsidRPr="007F0F79" w14:paraId="75A60A3F"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642AAA8A" w14:textId="77777777" w:rsidR="00737587" w:rsidRPr="007F0F79" w:rsidRDefault="00737587" w:rsidP="00757BFC">
            <w:pPr>
              <w:jc w:val="center"/>
              <w:rPr>
                <w:b/>
                <w:bCs/>
                <w:color w:val="000000"/>
                <w:sz w:val="26"/>
                <w:szCs w:val="26"/>
              </w:rPr>
            </w:pPr>
            <w:r w:rsidRPr="007F0F79">
              <w:rPr>
                <w:b/>
                <w:bCs/>
                <w:color w:val="000000"/>
                <w:sz w:val="26"/>
                <w:szCs w:val="26"/>
              </w:rPr>
              <w:t>II</w:t>
            </w:r>
          </w:p>
        </w:tc>
        <w:tc>
          <w:tcPr>
            <w:tcW w:w="7520" w:type="dxa"/>
            <w:tcBorders>
              <w:top w:val="single" w:sz="4" w:space="0" w:color="auto"/>
              <w:left w:val="nil"/>
              <w:bottom w:val="single" w:sz="4" w:space="0" w:color="auto"/>
              <w:right w:val="single" w:sz="4" w:space="0" w:color="auto"/>
            </w:tcBorders>
            <w:vAlign w:val="center"/>
            <w:hideMark/>
          </w:tcPr>
          <w:p w14:paraId="53DD6578" w14:textId="77777777" w:rsidR="00737587" w:rsidRPr="007F0F79" w:rsidRDefault="00737587" w:rsidP="00757BFC">
            <w:pPr>
              <w:rPr>
                <w:b/>
                <w:bCs/>
                <w:color w:val="000000"/>
                <w:sz w:val="24"/>
                <w:szCs w:val="24"/>
              </w:rPr>
            </w:pPr>
            <w:r w:rsidRPr="007F0F79">
              <w:rPr>
                <w:b/>
                <w:bCs/>
                <w:color w:val="000000"/>
                <w:sz w:val="24"/>
                <w:szCs w:val="24"/>
              </w:rPr>
              <w:t>ĐIỀU DƯỠNG THEO KẾ HOẠCH CỦA TỈNH</w:t>
            </w:r>
          </w:p>
        </w:tc>
        <w:tc>
          <w:tcPr>
            <w:tcW w:w="1060" w:type="dxa"/>
            <w:tcBorders>
              <w:top w:val="single" w:sz="4" w:space="0" w:color="auto"/>
              <w:left w:val="nil"/>
              <w:bottom w:val="single" w:sz="4" w:space="0" w:color="auto"/>
              <w:right w:val="single" w:sz="4" w:space="0" w:color="auto"/>
            </w:tcBorders>
            <w:noWrap/>
            <w:vAlign w:val="center"/>
            <w:hideMark/>
          </w:tcPr>
          <w:p w14:paraId="6F8A97AA"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32E94441" w14:textId="77777777" w:rsidR="00737587" w:rsidRPr="007F0F79" w:rsidRDefault="00737587" w:rsidP="00757BFC">
            <w:pPr>
              <w:jc w:val="cente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39EC2FE1" w14:textId="77777777" w:rsidR="00737587" w:rsidRPr="007F0F79" w:rsidRDefault="00737587" w:rsidP="00757BFC">
            <w:pPr>
              <w:jc w:val="right"/>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34F5A268" w14:textId="77777777" w:rsidR="00737587" w:rsidRPr="007F0F79" w:rsidRDefault="00737587" w:rsidP="00757BFC">
            <w:pPr>
              <w:jc w:val="right"/>
              <w:rPr>
                <w:b/>
                <w:bCs/>
                <w:color w:val="000000"/>
                <w:sz w:val="26"/>
                <w:szCs w:val="26"/>
              </w:rPr>
            </w:pPr>
            <w:r w:rsidRPr="007F0F79">
              <w:rPr>
                <w:b/>
                <w:bCs/>
                <w:color w:val="000000"/>
                <w:sz w:val="26"/>
                <w:szCs w:val="26"/>
              </w:rPr>
              <w:t xml:space="preserve">              8.441.400 </w:t>
            </w:r>
          </w:p>
        </w:tc>
        <w:tc>
          <w:tcPr>
            <w:tcW w:w="1360" w:type="dxa"/>
            <w:tcBorders>
              <w:top w:val="single" w:sz="4" w:space="0" w:color="auto"/>
              <w:left w:val="nil"/>
              <w:bottom w:val="single" w:sz="4" w:space="0" w:color="auto"/>
              <w:right w:val="single" w:sz="4" w:space="0" w:color="auto"/>
            </w:tcBorders>
            <w:noWrap/>
            <w:vAlign w:val="center"/>
            <w:hideMark/>
          </w:tcPr>
          <w:p w14:paraId="4E643730" w14:textId="77777777" w:rsidR="00737587" w:rsidRPr="007F0F79" w:rsidRDefault="00737587" w:rsidP="00757BFC">
            <w:pPr>
              <w:rPr>
                <w:sz w:val="24"/>
                <w:szCs w:val="24"/>
              </w:rPr>
            </w:pPr>
            <w:r w:rsidRPr="007F0F79">
              <w:rPr>
                <w:sz w:val="24"/>
                <w:szCs w:val="24"/>
              </w:rPr>
              <w:t> </w:t>
            </w:r>
          </w:p>
        </w:tc>
      </w:tr>
      <w:tr w:rsidR="00737587" w:rsidRPr="007F0F79" w14:paraId="1726356D"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7DE3FC9B" w14:textId="77777777" w:rsidR="00737587" w:rsidRPr="007F0F79" w:rsidRDefault="00737587" w:rsidP="00757BFC">
            <w:pPr>
              <w:jc w:val="center"/>
              <w:rPr>
                <w:b/>
                <w:bCs/>
                <w:color w:val="000000"/>
                <w:sz w:val="26"/>
                <w:szCs w:val="26"/>
              </w:rPr>
            </w:pPr>
            <w:r w:rsidRPr="007F0F79">
              <w:rPr>
                <w:b/>
                <w:bCs/>
                <w:color w:val="000000"/>
                <w:sz w:val="26"/>
                <w:szCs w:val="26"/>
              </w:rPr>
              <w:t>1</w:t>
            </w:r>
          </w:p>
        </w:tc>
        <w:tc>
          <w:tcPr>
            <w:tcW w:w="7520" w:type="dxa"/>
            <w:tcBorders>
              <w:top w:val="single" w:sz="4" w:space="0" w:color="auto"/>
              <w:left w:val="nil"/>
              <w:bottom w:val="single" w:sz="4" w:space="0" w:color="auto"/>
              <w:right w:val="single" w:sz="4" w:space="0" w:color="auto"/>
            </w:tcBorders>
            <w:vAlign w:val="center"/>
            <w:hideMark/>
          </w:tcPr>
          <w:p w14:paraId="2E5ED1E7" w14:textId="77777777" w:rsidR="00737587" w:rsidRPr="007F0F79" w:rsidRDefault="00737587" w:rsidP="00757BFC">
            <w:pPr>
              <w:rPr>
                <w:b/>
                <w:bCs/>
                <w:color w:val="000000"/>
                <w:sz w:val="24"/>
                <w:szCs w:val="24"/>
              </w:rPr>
            </w:pPr>
            <w:r w:rsidRPr="007F0F79">
              <w:rPr>
                <w:b/>
                <w:bCs/>
                <w:color w:val="000000"/>
                <w:sz w:val="24"/>
                <w:szCs w:val="24"/>
              </w:rPr>
              <w:t>Cán bộ nghỉ hưu thuộc đối tượng: 1, 2, 3, 4, 5, 6, Quy định số 30-QĐ/TU ngày 31/01/2026 của Ban Thường vụ Tỉnh ủy</w:t>
            </w:r>
          </w:p>
        </w:tc>
        <w:tc>
          <w:tcPr>
            <w:tcW w:w="1060" w:type="dxa"/>
            <w:tcBorders>
              <w:top w:val="single" w:sz="4" w:space="0" w:color="auto"/>
              <w:left w:val="nil"/>
              <w:bottom w:val="single" w:sz="4" w:space="0" w:color="auto"/>
              <w:right w:val="single" w:sz="4" w:space="0" w:color="auto"/>
            </w:tcBorders>
            <w:noWrap/>
            <w:vAlign w:val="center"/>
            <w:hideMark/>
          </w:tcPr>
          <w:p w14:paraId="06A74DAF"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5B5BDFFB" w14:textId="77777777" w:rsidR="00737587" w:rsidRPr="007F0F79" w:rsidRDefault="00737587" w:rsidP="00757BFC">
            <w:pPr>
              <w:jc w:val="center"/>
              <w:rPr>
                <w:b/>
                <w:bCs/>
                <w:color w:val="000000"/>
                <w:sz w:val="24"/>
                <w:szCs w:val="24"/>
              </w:rPr>
            </w:pPr>
            <w:r w:rsidRPr="007F0F79">
              <w:rPr>
                <w:b/>
                <w:bCs/>
                <w:color w:val="000000"/>
                <w:sz w:val="24"/>
                <w:szCs w:val="24"/>
              </w:rPr>
              <w:t> </w:t>
            </w:r>
          </w:p>
        </w:tc>
        <w:tc>
          <w:tcPr>
            <w:tcW w:w="1320" w:type="dxa"/>
            <w:tcBorders>
              <w:top w:val="single" w:sz="4" w:space="0" w:color="auto"/>
              <w:left w:val="nil"/>
              <w:bottom w:val="single" w:sz="4" w:space="0" w:color="auto"/>
              <w:right w:val="single" w:sz="4" w:space="0" w:color="auto"/>
            </w:tcBorders>
            <w:noWrap/>
            <w:vAlign w:val="center"/>
            <w:hideMark/>
          </w:tcPr>
          <w:p w14:paraId="6EAC7CDE" w14:textId="77777777" w:rsidR="00737587" w:rsidRPr="007F0F79" w:rsidRDefault="00737587" w:rsidP="00757BFC">
            <w:pPr>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6A3F44EF" w14:textId="77777777" w:rsidR="00737587" w:rsidRPr="007F0F79" w:rsidRDefault="00737587" w:rsidP="00757BFC">
            <w:pPr>
              <w:rPr>
                <w:b/>
                <w:bCs/>
                <w:color w:val="FF0000"/>
              </w:rPr>
            </w:pPr>
            <w:r w:rsidRPr="007F0F79">
              <w:rPr>
                <w:b/>
                <w:bCs/>
                <w:color w:val="FF0000"/>
              </w:rPr>
              <w:t> </w:t>
            </w:r>
          </w:p>
        </w:tc>
        <w:tc>
          <w:tcPr>
            <w:tcW w:w="1360" w:type="dxa"/>
            <w:tcBorders>
              <w:top w:val="single" w:sz="4" w:space="0" w:color="auto"/>
              <w:left w:val="nil"/>
              <w:bottom w:val="single" w:sz="4" w:space="0" w:color="auto"/>
              <w:right w:val="single" w:sz="4" w:space="0" w:color="auto"/>
            </w:tcBorders>
            <w:vAlign w:val="center"/>
            <w:hideMark/>
          </w:tcPr>
          <w:p w14:paraId="1844816F" w14:textId="77777777" w:rsidR="00737587" w:rsidRPr="007F0F79" w:rsidRDefault="00737587" w:rsidP="00757BFC">
            <w:pPr>
              <w:rPr>
                <w:sz w:val="24"/>
                <w:szCs w:val="24"/>
              </w:rPr>
            </w:pPr>
            <w:r w:rsidRPr="007F0F79">
              <w:rPr>
                <w:sz w:val="24"/>
                <w:szCs w:val="24"/>
              </w:rPr>
              <w:t> </w:t>
            </w:r>
          </w:p>
        </w:tc>
      </w:tr>
      <w:tr w:rsidR="00737587" w:rsidRPr="007F0F79" w14:paraId="08E61A47"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2FDC4F9F" w14:textId="77777777" w:rsidR="00737587" w:rsidRPr="007F0F79" w:rsidRDefault="00737587" w:rsidP="00757BFC">
            <w:pPr>
              <w:jc w:val="center"/>
              <w:rPr>
                <w:b/>
                <w:bCs/>
                <w:color w:val="000000"/>
                <w:sz w:val="26"/>
                <w:szCs w:val="26"/>
              </w:rPr>
            </w:pPr>
            <w:r w:rsidRPr="007F0F79">
              <w:rPr>
                <w:b/>
                <w:bCs/>
                <w:color w:val="000000"/>
                <w:sz w:val="26"/>
                <w:szCs w:val="26"/>
              </w:rPr>
              <w:t>2</w:t>
            </w:r>
          </w:p>
        </w:tc>
        <w:tc>
          <w:tcPr>
            <w:tcW w:w="7520" w:type="dxa"/>
            <w:tcBorders>
              <w:top w:val="single" w:sz="4" w:space="0" w:color="auto"/>
              <w:left w:val="nil"/>
              <w:bottom w:val="single" w:sz="4" w:space="0" w:color="auto"/>
              <w:right w:val="single" w:sz="4" w:space="0" w:color="auto"/>
            </w:tcBorders>
            <w:vAlign w:val="center"/>
            <w:hideMark/>
          </w:tcPr>
          <w:p w14:paraId="31E74301" w14:textId="77777777" w:rsidR="00737587" w:rsidRPr="007F0F79" w:rsidRDefault="00737587" w:rsidP="00757BFC">
            <w:pPr>
              <w:rPr>
                <w:b/>
                <w:bCs/>
                <w:color w:val="000000"/>
                <w:sz w:val="24"/>
                <w:szCs w:val="24"/>
              </w:rPr>
            </w:pPr>
            <w:r w:rsidRPr="007F0F79">
              <w:rPr>
                <w:b/>
                <w:bCs/>
                <w:color w:val="000000"/>
                <w:sz w:val="24"/>
                <w:szCs w:val="24"/>
              </w:rPr>
              <w:t>Cán bộ nghỉ hưu thuộc đối tương: 7, 8, 9, 11 và đảng viên được tặng Huy hiệu 60 năm tuổi Đảng trở lên, Quy định số 30-QĐ/TU ngày 31/01/2026 của Ban Thường vụ Tỉnh ủy; điều dưỡng theo kế hoạch của xã, phường</w:t>
            </w:r>
          </w:p>
        </w:tc>
        <w:tc>
          <w:tcPr>
            <w:tcW w:w="1060" w:type="dxa"/>
            <w:tcBorders>
              <w:top w:val="single" w:sz="4" w:space="0" w:color="auto"/>
              <w:left w:val="nil"/>
              <w:bottom w:val="single" w:sz="4" w:space="0" w:color="auto"/>
              <w:right w:val="single" w:sz="4" w:space="0" w:color="auto"/>
            </w:tcBorders>
            <w:noWrap/>
            <w:vAlign w:val="center"/>
            <w:hideMark/>
          </w:tcPr>
          <w:p w14:paraId="100258B4"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4511B4FA" w14:textId="77777777" w:rsidR="00737587" w:rsidRPr="007F0F79" w:rsidRDefault="00737587" w:rsidP="00757BFC">
            <w:pPr>
              <w:jc w:val="center"/>
              <w:rPr>
                <w:b/>
                <w:bCs/>
                <w:color w:val="000000"/>
                <w:sz w:val="24"/>
                <w:szCs w:val="24"/>
              </w:rPr>
            </w:pPr>
            <w:r w:rsidRPr="007F0F79">
              <w:rPr>
                <w:b/>
                <w:bCs/>
                <w:color w:val="000000"/>
                <w:sz w:val="24"/>
                <w:szCs w:val="24"/>
              </w:rPr>
              <w:t> </w:t>
            </w:r>
          </w:p>
        </w:tc>
        <w:tc>
          <w:tcPr>
            <w:tcW w:w="1320" w:type="dxa"/>
            <w:tcBorders>
              <w:top w:val="single" w:sz="4" w:space="0" w:color="auto"/>
              <w:left w:val="nil"/>
              <w:bottom w:val="single" w:sz="4" w:space="0" w:color="auto"/>
              <w:right w:val="single" w:sz="4" w:space="0" w:color="auto"/>
            </w:tcBorders>
            <w:noWrap/>
            <w:vAlign w:val="center"/>
            <w:hideMark/>
          </w:tcPr>
          <w:p w14:paraId="5358AE84" w14:textId="77777777" w:rsidR="00737587" w:rsidRPr="007F0F79" w:rsidRDefault="00737587" w:rsidP="00757BFC">
            <w:pPr>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0C2BD3AD" w14:textId="77777777" w:rsidR="00737587" w:rsidRPr="007F0F79" w:rsidRDefault="00737587" w:rsidP="00757BFC">
            <w:pPr>
              <w:rPr>
                <w:b/>
                <w:bCs/>
                <w:color w:val="000000"/>
              </w:rPr>
            </w:pPr>
            <w:r w:rsidRPr="007F0F79">
              <w:rPr>
                <w:b/>
                <w:bCs/>
                <w:color w:val="000000"/>
              </w:rPr>
              <w:t> </w:t>
            </w:r>
          </w:p>
        </w:tc>
        <w:tc>
          <w:tcPr>
            <w:tcW w:w="1360" w:type="dxa"/>
            <w:tcBorders>
              <w:top w:val="single" w:sz="4" w:space="0" w:color="auto"/>
              <w:left w:val="nil"/>
              <w:bottom w:val="single" w:sz="4" w:space="0" w:color="auto"/>
              <w:right w:val="single" w:sz="4" w:space="0" w:color="auto"/>
            </w:tcBorders>
            <w:noWrap/>
            <w:vAlign w:val="center"/>
            <w:hideMark/>
          </w:tcPr>
          <w:p w14:paraId="08643F89" w14:textId="77777777" w:rsidR="00737587" w:rsidRPr="007F0F79" w:rsidRDefault="00737587" w:rsidP="00757BFC">
            <w:pPr>
              <w:rPr>
                <w:sz w:val="24"/>
                <w:szCs w:val="24"/>
              </w:rPr>
            </w:pPr>
            <w:r w:rsidRPr="007F0F79">
              <w:rPr>
                <w:sz w:val="24"/>
                <w:szCs w:val="24"/>
              </w:rPr>
              <w:t> </w:t>
            </w:r>
          </w:p>
        </w:tc>
      </w:tr>
      <w:tr w:rsidR="00737587" w:rsidRPr="007F0F79" w14:paraId="508CFF3E" w14:textId="77777777" w:rsidTr="00757BFC">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7E8ACF69" w14:textId="77777777" w:rsidR="00737587" w:rsidRPr="007F0F79" w:rsidRDefault="00737587" w:rsidP="00757BFC">
            <w:pPr>
              <w:jc w:val="center"/>
              <w:rPr>
                <w:b/>
                <w:bCs/>
                <w:sz w:val="26"/>
                <w:szCs w:val="26"/>
              </w:rPr>
            </w:pPr>
            <w:r w:rsidRPr="007F0F79">
              <w:rPr>
                <w:b/>
                <w:bCs/>
                <w:sz w:val="26"/>
                <w:szCs w:val="26"/>
              </w:rPr>
              <w:t>3</w:t>
            </w:r>
          </w:p>
        </w:tc>
        <w:tc>
          <w:tcPr>
            <w:tcW w:w="7520" w:type="dxa"/>
            <w:tcBorders>
              <w:top w:val="single" w:sz="4" w:space="0" w:color="auto"/>
              <w:left w:val="nil"/>
              <w:bottom w:val="single" w:sz="4" w:space="0" w:color="auto"/>
              <w:right w:val="single" w:sz="4" w:space="0" w:color="auto"/>
            </w:tcBorders>
            <w:vAlign w:val="center"/>
            <w:hideMark/>
          </w:tcPr>
          <w:p w14:paraId="2E43E323" w14:textId="77777777" w:rsidR="00737587" w:rsidRPr="007F0F79" w:rsidRDefault="00737587" w:rsidP="00757BFC">
            <w:pPr>
              <w:rPr>
                <w:b/>
                <w:bCs/>
                <w:sz w:val="24"/>
                <w:szCs w:val="24"/>
              </w:rPr>
            </w:pPr>
            <w:r w:rsidRPr="007F0F79">
              <w:rPr>
                <w:b/>
                <w:bCs/>
                <w:sz w:val="24"/>
                <w:szCs w:val="24"/>
              </w:rPr>
              <w:t>Kinh phí điều dưỡng ngoài tỉnh</w:t>
            </w:r>
          </w:p>
        </w:tc>
        <w:tc>
          <w:tcPr>
            <w:tcW w:w="1060" w:type="dxa"/>
            <w:tcBorders>
              <w:top w:val="single" w:sz="4" w:space="0" w:color="auto"/>
              <w:left w:val="nil"/>
              <w:bottom w:val="single" w:sz="4" w:space="0" w:color="auto"/>
              <w:right w:val="single" w:sz="4" w:space="0" w:color="auto"/>
            </w:tcBorders>
            <w:noWrap/>
            <w:vAlign w:val="center"/>
            <w:hideMark/>
          </w:tcPr>
          <w:p w14:paraId="7D6D7015" w14:textId="77777777" w:rsidR="00737587" w:rsidRPr="007F0F79" w:rsidRDefault="00737587" w:rsidP="00757BFC">
            <w:pPr>
              <w:jc w:val="center"/>
              <w:rPr>
                <w:sz w:val="24"/>
                <w:szCs w:val="24"/>
              </w:rPr>
            </w:pPr>
            <w:r w:rsidRPr="007F0F79">
              <w:rPr>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6A71C293" w14:textId="77777777" w:rsidR="00737587" w:rsidRPr="007F0F79" w:rsidRDefault="00737587" w:rsidP="00757BFC">
            <w:pPr>
              <w:jc w:val="cente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29425F70" w14:textId="77777777" w:rsidR="00737587" w:rsidRPr="007F0F79" w:rsidRDefault="00737587" w:rsidP="00757BFC">
            <w:pPr>
              <w:jc w:val="right"/>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725423F3" w14:textId="77777777" w:rsidR="00737587" w:rsidRPr="007F0F79" w:rsidRDefault="00737587" w:rsidP="00757BFC">
            <w:pPr>
              <w:jc w:val="right"/>
              <w:rPr>
                <w:b/>
                <w:bCs/>
                <w:color w:val="000000"/>
                <w:sz w:val="26"/>
                <w:szCs w:val="26"/>
              </w:rPr>
            </w:pPr>
            <w:r w:rsidRPr="007F0F79">
              <w:rPr>
                <w:b/>
                <w:bCs/>
                <w:color w:val="000000"/>
                <w:sz w:val="26"/>
                <w:szCs w:val="26"/>
              </w:rPr>
              <w:t xml:space="preserve">              5.007.000 </w:t>
            </w:r>
          </w:p>
        </w:tc>
        <w:tc>
          <w:tcPr>
            <w:tcW w:w="1360" w:type="dxa"/>
            <w:tcBorders>
              <w:top w:val="single" w:sz="4" w:space="0" w:color="auto"/>
              <w:left w:val="nil"/>
              <w:bottom w:val="single" w:sz="4" w:space="0" w:color="auto"/>
              <w:right w:val="single" w:sz="4" w:space="0" w:color="auto"/>
            </w:tcBorders>
            <w:noWrap/>
            <w:vAlign w:val="center"/>
            <w:hideMark/>
          </w:tcPr>
          <w:p w14:paraId="20F4206F" w14:textId="77777777" w:rsidR="00737587" w:rsidRPr="007F0F79" w:rsidRDefault="00737587" w:rsidP="00757BFC">
            <w:pPr>
              <w:rPr>
                <w:sz w:val="24"/>
                <w:szCs w:val="24"/>
              </w:rPr>
            </w:pPr>
            <w:r w:rsidRPr="007F0F79">
              <w:rPr>
                <w:sz w:val="24"/>
                <w:szCs w:val="24"/>
              </w:rPr>
              <w:t> </w:t>
            </w:r>
          </w:p>
        </w:tc>
      </w:tr>
      <w:tr w:rsidR="00737587" w:rsidRPr="007F0F79" w14:paraId="4B146CE0" w14:textId="77777777" w:rsidTr="00757BFC">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4C28BAD9" w14:textId="77777777" w:rsidR="00737587" w:rsidRPr="007F0F79" w:rsidRDefault="00737587" w:rsidP="00757BFC">
            <w:pPr>
              <w:jc w:val="center"/>
              <w:rPr>
                <w:b/>
                <w:bCs/>
                <w:sz w:val="26"/>
                <w:szCs w:val="26"/>
              </w:rPr>
            </w:pPr>
            <w:r w:rsidRPr="007F0F79">
              <w:rPr>
                <w:b/>
                <w:bCs/>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5195020E" w14:textId="77777777" w:rsidR="00737587" w:rsidRPr="007F0F79" w:rsidRDefault="00737587" w:rsidP="00757BFC">
            <w:pPr>
              <w:rPr>
                <w:sz w:val="24"/>
                <w:szCs w:val="24"/>
              </w:rPr>
            </w:pPr>
            <w:r w:rsidRPr="007F0F79">
              <w:rPr>
                <w:sz w:val="24"/>
                <w:szCs w:val="24"/>
              </w:rPr>
              <w:t>Tiền ăn (430 người x 550.000 đồng/người/ngày x 10 ngày)</w:t>
            </w:r>
          </w:p>
        </w:tc>
        <w:tc>
          <w:tcPr>
            <w:tcW w:w="1060" w:type="dxa"/>
            <w:tcBorders>
              <w:top w:val="single" w:sz="4" w:space="0" w:color="auto"/>
              <w:left w:val="nil"/>
              <w:bottom w:val="single" w:sz="4" w:space="0" w:color="auto"/>
              <w:right w:val="single" w:sz="4" w:space="0" w:color="auto"/>
            </w:tcBorders>
            <w:noWrap/>
            <w:vAlign w:val="center"/>
            <w:hideMark/>
          </w:tcPr>
          <w:p w14:paraId="5C7CAA27"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3598768E" w14:textId="77777777" w:rsidR="00737587" w:rsidRPr="007F0F79" w:rsidRDefault="00737587" w:rsidP="00757BFC">
            <w:pPr>
              <w:jc w:val="center"/>
              <w:rPr>
                <w:color w:val="000000"/>
                <w:sz w:val="24"/>
                <w:szCs w:val="24"/>
              </w:rPr>
            </w:pPr>
            <w:r w:rsidRPr="007F0F79">
              <w:rPr>
                <w:color w:val="000000"/>
                <w:sz w:val="24"/>
                <w:szCs w:val="24"/>
              </w:rPr>
              <w:t>430</w:t>
            </w:r>
          </w:p>
        </w:tc>
        <w:tc>
          <w:tcPr>
            <w:tcW w:w="1320" w:type="dxa"/>
            <w:tcBorders>
              <w:top w:val="single" w:sz="4" w:space="0" w:color="auto"/>
              <w:left w:val="nil"/>
              <w:bottom w:val="single" w:sz="4" w:space="0" w:color="auto"/>
              <w:right w:val="single" w:sz="4" w:space="0" w:color="auto"/>
            </w:tcBorders>
            <w:vAlign w:val="center"/>
            <w:hideMark/>
          </w:tcPr>
          <w:p w14:paraId="3508FE01" w14:textId="77777777" w:rsidR="00737587" w:rsidRPr="007F0F79" w:rsidRDefault="00737587" w:rsidP="00757BFC">
            <w:pPr>
              <w:jc w:val="right"/>
              <w:rPr>
                <w:color w:val="000000"/>
                <w:sz w:val="24"/>
                <w:szCs w:val="24"/>
              </w:rPr>
            </w:pPr>
            <w:r w:rsidRPr="007F0F79">
              <w:rPr>
                <w:color w:val="000000"/>
                <w:sz w:val="24"/>
                <w:szCs w:val="24"/>
              </w:rPr>
              <w:t>550</w:t>
            </w:r>
          </w:p>
        </w:tc>
        <w:tc>
          <w:tcPr>
            <w:tcW w:w="2080" w:type="dxa"/>
            <w:tcBorders>
              <w:top w:val="single" w:sz="4" w:space="0" w:color="auto"/>
              <w:left w:val="nil"/>
              <w:bottom w:val="single" w:sz="4" w:space="0" w:color="auto"/>
              <w:right w:val="single" w:sz="4" w:space="0" w:color="auto"/>
            </w:tcBorders>
            <w:noWrap/>
            <w:vAlign w:val="center"/>
            <w:hideMark/>
          </w:tcPr>
          <w:p w14:paraId="35052CBA" w14:textId="77777777" w:rsidR="00737587" w:rsidRPr="007F0F79" w:rsidRDefault="00737587" w:rsidP="00757BFC">
            <w:pPr>
              <w:jc w:val="right"/>
              <w:rPr>
                <w:color w:val="000000"/>
                <w:sz w:val="26"/>
                <w:szCs w:val="26"/>
              </w:rPr>
            </w:pPr>
            <w:r w:rsidRPr="007F0F79">
              <w:rPr>
                <w:color w:val="000000"/>
                <w:sz w:val="26"/>
                <w:szCs w:val="26"/>
              </w:rPr>
              <w:t xml:space="preserve">              2.365.000 </w:t>
            </w:r>
          </w:p>
        </w:tc>
        <w:tc>
          <w:tcPr>
            <w:tcW w:w="1360" w:type="dxa"/>
            <w:tcBorders>
              <w:top w:val="single" w:sz="4" w:space="0" w:color="auto"/>
              <w:left w:val="nil"/>
              <w:bottom w:val="single" w:sz="4" w:space="0" w:color="auto"/>
              <w:right w:val="single" w:sz="4" w:space="0" w:color="auto"/>
            </w:tcBorders>
            <w:noWrap/>
            <w:vAlign w:val="center"/>
            <w:hideMark/>
          </w:tcPr>
          <w:p w14:paraId="2291B689" w14:textId="77777777" w:rsidR="00737587" w:rsidRPr="007F0F79" w:rsidRDefault="00737587" w:rsidP="00757BFC">
            <w:pPr>
              <w:rPr>
                <w:sz w:val="24"/>
                <w:szCs w:val="24"/>
              </w:rPr>
            </w:pPr>
            <w:r w:rsidRPr="007F0F79">
              <w:rPr>
                <w:sz w:val="24"/>
                <w:szCs w:val="24"/>
              </w:rPr>
              <w:t> </w:t>
            </w:r>
          </w:p>
        </w:tc>
      </w:tr>
      <w:tr w:rsidR="00737587" w:rsidRPr="007F0F79" w14:paraId="755FEAD0" w14:textId="77777777" w:rsidTr="00757BFC">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69A1B5AC" w14:textId="77777777" w:rsidR="00737587" w:rsidRPr="007F0F79" w:rsidRDefault="00737587" w:rsidP="00757BFC">
            <w:pPr>
              <w:jc w:val="center"/>
              <w:rPr>
                <w:b/>
                <w:bCs/>
                <w:sz w:val="26"/>
                <w:szCs w:val="26"/>
              </w:rPr>
            </w:pPr>
            <w:r w:rsidRPr="007F0F79">
              <w:rPr>
                <w:b/>
                <w:bCs/>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7BC381B0" w14:textId="77777777" w:rsidR="00737587" w:rsidRPr="007F0F79" w:rsidRDefault="00737587" w:rsidP="00757BFC">
            <w:pPr>
              <w:rPr>
                <w:sz w:val="24"/>
                <w:szCs w:val="24"/>
              </w:rPr>
            </w:pPr>
            <w:r w:rsidRPr="007F0F79">
              <w:rPr>
                <w:sz w:val="24"/>
                <w:szCs w:val="24"/>
              </w:rPr>
              <w:t>Tiền phòng nghỉ (430 người x 450.000 đồng/người/ngày x 10 ngày)</w:t>
            </w:r>
          </w:p>
        </w:tc>
        <w:tc>
          <w:tcPr>
            <w:tcW w:w="1060" w:type="dxa"/>
            <w:tcBorders>
              <w:top w:val="single" w:sz="4" w:space="0" w:color="auto"/>
              <w:left w:val="nil"/>
              <w:bottom w:val="single" w:sz="4" w:space="0" w:color="auto"/>
              <w:right w:val="single" w:sz="4" w:space="0" w:color="auto"/>
            </w:tcBorders>
            <w:noWrap/>
            <w:vAlign w:val="center"/>
            <w:hideMark/>
          </w:tcPr>
          <w:p w14:paraId="165346F5"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13D5EEF6" w14:textId="77777777" w:rsidR="00737587" w:rsidRPr="007F0F79" w:rsidRDefault="00737587" w:rsidP="00757BFC">
            <w:pPr>
              <w:jc w:val="center"/>
              <w:rPr>
                <w:color w:val="000000"/>
                <w:sz w:val="24"/>
                <w:szCs w:val="24"/>
              </w:rPr>
            </w:pPr>
            <w:r w:rsidRPr="007F0F79">
              <w:rPr>
                <w:color w:val="000000"/>
                <w:sz w:val="24"/>
                <w:szCs w:val="24"/>
              </w:rPr>
              <w:t>430</w:t>
            </w:r>
          </w:p>
        </w:tc>
        <w:tc>
          <w:tcPr>
            <w:tcW w:w="1320" w:type="dxa"/>
            <w:tcBorders>
              <w:top w:val="single" w:sz="4" w:space="0" w:color="auto"/>
              <w:left w:val="nil"/>
              <w:bottom w:val="single" w:sz="4" w:space="0" w:color="auto"/>
              <w:right w:val="single" w:sz="4" w:space="0" w:color="auto"/>
            </w:tcBorders>
            <w:vAlign w:val="center"/>
            <w:hideMark/>
          </w:tcPr>
          <w:p w14:paraId="113D1190" w14:textId="77777777" w:rsidR="00737587" w:rsidRPr="007F0F79" w:rsidRDefault="00737587" w:rsidP="00757BFC">
            <w:pPr>
              <w:jc w:val="right"/>
              <w:rPr>
                <w:color w:val="000000"/>
                <w:sz w:val="24"/>
                <w:szCs w:val="24"/>
              </w:rPr>
            </w:pPr>
            <w:r w:rsidRPr="007F0F79">
              <w:rPr>
                <w:color w:val="000000"/>
                <w:sz w:val="24"/>
                <w:szCs w:val="24"/>
              </w:rPr>
              <w:t>450</w:t>
            </w:r>
          </w:p>
        </w:tc>
        <w:tc>
          <w:tcPr>
            <w:tcW w:w="2080" w:type="dxa"/>
            <w:tcBorders>
              <w:top w:val="single" w:sz="4" w:space="0" w:color="auto"/>
              <w:left w:val="nil"/>
              <w:bottom w:val="single" w:sz="4" w:space="0" w:color="auto"/>
              <w:right w:val="single" w:sz="4" w:space="0" w:color="auto"/>
            </w:tcBorders>
            <w:noWrap/>
            <w:vAlign w:val="center"/>
            <w:hideMark/>
          </w:tcPr>
          <w:p w14:paraId="6ED76BA5" w14:textId="77777777" w:rsidR="00737587" w:rsidRPr="007F0F79" w:rsidRDefault="00737587" w:rsidP="00757BFC">
            <w:pPr>
              <w:jc w:val="right"/>
              <w:rPr>
                <w:color w:val="000000"/>
                <w:sz w:val="26"/>
                <w:szCs w:val="26"/>
              </w:rPr>
            </w:pPr>
            <w:r w:rsidRPr="007F0F79">
              <w:rPr>
                <w:color w:val="000000"/>
                <w:sz w:val="26"/>
                <w:szCs w:val="26"/>
              </w:rPr>
              <w:t xml:space="preserve">              1.935.000 </w:t>
            </w:r>
          </w:p>
        </w:tc>
        <w:tc>
          <w:tcPr>
            <w:tcW w:w="1360" w:type="dxa"/>
            <w:tcBorders>
              <w:top w:val="single" w:sz="4" w:space="0" w:color="auto"/>
              <w:left w:val="nil"/>
              <w:bottom w:val="single" w:sz="4" w:space="0" w:color="auto"/>
              <w:right w:val="single" w:sz="4" w:space="0" w:color="auto"/>
            </w:tcBorders>
            <w:noWrap/>
            <w:vAlign w:val="center"/>
            <w:hideMark/>
          </w:tcPr>
          <w:p w14:paraId="59498AD5" w14:textId="77777777" w:rsidR="00737587" w:rsidRPr="007F0F79" w:rsidRDefault="00737587" w:rsidP="00757BFC">
            <w:pPr>
              <w:rPr>
                <w:sz w:val="24"/>
                <w:szCs w:val="24"/>
              </w:rPr>
            </w:pPr>
            <w:r w:rsidRPr="007F0F79">
              <w:rPr>
                <w:sz w:val="24"/>
                <w:szCs w:val="24"/>
              </w:rPr>
              <w:t> </w:t>
            </w:r>
          </w:p>
        </w:tc>
      </w:tr>
      <w:tr w:rsidR="00737587" w:rsidRPr="007F0F79" w14:paraId="24E5483B" w14:textId="77777777" w:rsidTr="00757BFC">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7BC01ACE" w14:textId="77777777" w:rsidR="00737587" w:rsidRPr="007F0F79" w:rsidRDefault="00737587" w:rsidP="00757BFC">
            <w:pPr>
              <w:jc w:val="center"/>
              <w:rPr>
                <w:b/>
                <w:bCs/>
                <w:sz w:val="26"/>
                <w:szCs w:val="26"/>
              </w:rPr>
            </w:pPr>
            <w:r w:rsidRPr="007F0F79">
              <w:rPr>
                <w:b/>
                <w:bCs/>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13D14ABF" w14:textId="77777777" w:rsidR="00737587" w:rsidRPr="007F0F79" w:rsidRDefault="00737587" w:rsidP="00757BFC">
            <w:pPr>
              <w:rPr>
                <w:sz w:val="24"/>
                <w:szCs w:val="24"/>
              </w:rPr>
            </w:pPr>
            <w:r w:rsidRPr="007F0F79">
              <w:rPr>
                <w:sz w:val="24"/>
                <w:szCs w:val="24"/>
              </w:rPr>
              <w:t>Tiền thuốc thông thường</w:t>
            </w:r>
          </w:p>
        </w:tc>
        <w:tc>
          <w:tcPr>
            <w:tcW w:w="1060" w:type="dxa"/>
            <w:tcBorders>
              <w:top w:val="single" w:sz="4" w:space="0" w:color="auto"/>
              <w:left w:val="nil"/>
              <w:bottom w:val="single" w:sz="4" w:space="0" w:color="auto"/>
              <w:right w:val="single" w:sz="4" w:space="0" w:color="auto"/>
            </w:tcBorders>
            <w:noWrap/>
            <w:vAlign w:val="center"/>
            <w:hideMark/>
          </w:tcPr>
          <w:p w14:paraId="5F2D493E"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675FB0C7" w14:textId="77777777" w:rsidR="00737587" w:rsidRPr="007F0F79" w:rsidRDefault="00737587" w:rsidP="00757BFC">
            <w:pPr>
              <w:jc w:val="center"/>
              <w:rPr>
                <w:color w:val="000000"/>
                <w:sz w:val="24"/>
                <w:szCs w:val="24"/>
              </w:rPr>
            </w:pPr>
            <w:r w:rsidRPr="007F0F79">
              <w:rPr>
                <w:color w:val="000000"/>
                <w:sz w:val="24"/>
                <w:szCs w:val="24"/>
              </w:rPr>
              <w:t>430</w:t>
            </w:r>
          </w:p>
        </w:tc>
        <w:tc>
          <w:tcPr>
            <w:tcW w:w="1320" w:type="dxa"/>
            <w:tcBorders>
              <w:top w:val="single" w:sz="4" w:space="0" w:color="auto"/>
              <w:left w:val="nil"/>
              <w:bottom w:val="single" w:sz="4" w:space="0" w:color="auto"/>
              <w:right w:val="single" w:sz="4" w:space="0" w:color="auto"/>
            </w:tcBorders>
            <w:vAlign w:val="center"/>
            <w:hideMark/>
          </w:tcPr>
          <w:p w14:paraId="5D0DB9A7" w14:textId="77777777" w:rsidR="00737587" w:rsidRPr="007F0F79" w:rsidRDefault="00737587" w:rsidP="00757BFC">
            <w:pPr>
              <w:jc w:val="right"/>
              <w:rPr>
                <w:color w:val="000000"/>
                <w:sz w:val="24"/>
                <w:szCs w:val="24"/>
              </w:rPr>
            </w:pPr>
            <w:r w:rsidRPr="007F0F79">
              <w:rPr>
                <w:color w:val="000000"/>
                <w:sz w:val="24"/>
                <w:szCs w:val="24"/>
              </w:rPr>
              <w:t>500</w:t>
            </w:r>
          </w:p>
        </w:tc>
        <w:tc>
          <w:tcPr>
            <w:tcW w:w="2080" w:type="dxa"/>
            <w:tcBorders>
              <w:top w:val="single" w:sz="4" w:space="0" w:color="auto"/>
              <w:left w:val="nil"/>
              <w:bottom w:val="single" w:sz="4" w:space="0" w:color="auto"/>
              <w:right w:val="single" w:sz="4" w:space="0" w:color="auto"/>
            </w:tcBorders>
            <w:noWrap/>
            <w:vAlign w:val="center"/>
            <w:hideMark/>
          </w:tcPr>
          <w:p w14:paraId="72982311" w14:textId="77777777" w:rsidR="00737587" w:rsidRPr="007F0F79" w:rsidRDefault="00737587" w:rsidP="00757BFC">
            <w:pPr>
              <w:jc w:val="right"/>
              <w:rPr>
                <w:color w:val="000000"/>
                <w:sz w:val="26"/>
                <w:szCs w:val="26"/>
              </w:rPr>
            </w:pPr>
            <w:r w:rsidRPr="007F0F79">
              <w:rPr>
                <w:color w:val="000000"/>
                <w:sz w:val="26"/>
                <w:szCs w:val="26"/>
              </w:rPr>
              <w:t xml:space="preserve">                 215.000 </w:t>
            </w:r>
          </w:p>
        </w:tc>
        <w:tc>
          <w:tcPr>
            <w:tcW w:w="1360" w:type="dxa"/>
            <w:tcBorders>
              <w:top w:val="single" w:sz="4" w:space="0" w:color="auto"/>
              <w:left w:val="nil"/>
              <w:bottom w:val="single" w:sz="4" w:space="0" w:color="auto"/>
              <w:right w:val="single" w:sz="4" w:space="0" w:color="auto"/>
            </w:tcBorders>
            <w:noWrap/>
            <w:vAlign w:val="center"/>
            <w:hideMark/>
          </w:tcPr>
          <w:p w14:paraId="5186367D" w14:textId="77777777" w:rsidR="00737587" w:rsidRPr="007F0F79" w:rsidRDefault="00737587" w:rsidP="00757BFC">
            <w:pPr>
              <w:rPr>
                <w:sz w:val="24"/>
                <w:szCs w:val="24"/>
              </w:rPr>
            </w:pPr>
            <w:r w:rsidRPr="007F0F79">
              <w:rPr>
                <w:sz w:val="24"/>
                <w:szCs w:val="24"/>
              </w:rPr>
              <w:t> </w:t>
            </w:r>
          </w:p>
        </w:tc>
      </w:tr>
      <w:tr w:rsidR="00737587" w:rsidRPr="007F0F79" w14:paraId="3F95A745"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0B10CBB7" w14:textId="77777777" w:rsidR="00737587" w:rsidRPr="007F0F79" w:rsidRDefault="00737587" w:rsidP="00757BFC">
            <w:pPr>
              <w:jc w:val="center"/>
              <w:rPr>
                <w:b/>
                <w:bCs/>
                <w:sz w:val="26"/>
                <w:szCs w:val="26"/>
              </w:rPr>
            </w:pPr>
            <w:r w:rsidRPr="007F0F79">
              <w:rPr>
                <w:b/>
                <w:bCs/>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1E63DB83" w14:textId="77777777" w:rsidR="00737587" w:rsidRPr="007F0F79" w:rsidRDefault="00737587" w:rsidP="00757BFC">
            <w:pPr>
              <w:rPr>
                <w:sz w:val="24"/>
                <w:szCs w:val="24"/>
              </w:rPr>
            </w:pPr>
            <w:r w:rsidRPr="007F0F79">
              <w:rPr>
                <w:sz w:val="24"/>
                <w:szCs w:val="24"/>
              </w:rPr>
              <w:t>Tiền thuê phương tiện đưa, đón đoàn thanh toán theo thực tế (dự kiến 500.000 đồng/người/lượt x 2 lượt)</w:t>
            </w:r>
          </w:p>
        </w:tc>
        <w:tc>
          <w:tcPr>
            <w:tcW w:w="1060" w:type="dxa"/>
            <w:tcBorders>
              <w:top w:val="single" w:sz="4" w:space="0" w:color="auto"/>
              <w:left w:val="nil"/>
              <w:bottom w:val="single" w:sz="4" w:space="0" w:color="auto"/>
              <w:right w:val="single" w:sz="4" w:space="0" w:color="auto"/>
            </w:tcBorders>
            <w:noWrap/>
            <w:vAlign w:val="center"/>
            <w:hideMark/>
          </w:tcPr>
          <w:p w14:paraId="77E8F49F"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3EFD7544" w14:textId="77777777" w:rsidR="00737587" w:rsidRPr="007F0F79" w:rsidRDefault="00737587" w:rsidP="00757BFC">
            <w:pPr>
              <w:jc w:val="center"/>
              <w:rPr>
                <w:color w:val="000000"/>
                <w:sz w:val="24"/>
                <w:szCs w:val="24"/>
              </w:rPr>
            </w:pPr>
            <w:r w:rsidRPr="007F0F79">
              <w:rPr>
                <w:color w:val="000000"/>
                <w:sz w:val="24"/>
                <w:szCs w:val="24"/>
              </w:rPr>
              <w:t>430</w:t>
            </w:r>
          </w:p>
        </w:tc>
        <w:tc>
          <w:tcPr>
            <w:tcW w:w="1320" w:type="dxa"/>
            <w:tcBorders>
              <w:top w:val="single" w:sz="4" w:space="0" w:color="auto"/>
              <w:left w:val="nil"/>
              <w:bottom w:val="single" w:sz="4" w:space="0" w:color="auto"/>
              <w:right w:val="single" w:sz="4" w:space="0" w:color="auto"/>
            </w:tcBorders>
            <w:vAlign w:val="center"/>
            <w:hideMark/>
          </w:tcPr>
          <w:p w14:paraId="1C889523" w14:textId="77777777" w:rsidR="00737587" w:rsidRPr="007F0F79" w:rsidRDefault="00737587" w:rsidP="00757BFC">
            <w:pPr>
              <w:jc w:val="right"/>
              <w:rPr>
                <w:color w:val="000000"/>
                <w:sz w:val="24"/>
                <w:szCs w:val="24"/>
              </w:rPr>
            </w:pPr>
            <w:r w:rsidRPr="007F0F79">
              <w:rPr>
                <w:color w:val="000000"/>
                <w:sz w:val="24"/>
                <w:szCs w:val="24"/>
              </w:rPr>
              <w:t xml:space="preserve">         1.000 </w:t>
            </w:r>
          </w:p>
        </w:tc>
        <w:tc>
          <w:tcPr>
            <w:tcW w:w="2080" w:type="dxa"/>
            <w:tcBorders>
              <w:top w:val="single" w:sz="4" w:space="0" w:color="auto"/>
              <w:left w:val="nil"/>
              <w:bottom w:val="single" w:sz="4" w:space="0" w:color="auto"/>
              <w:right w:val="single" w:sz="4" w:space="0" w:color="auto"/>
            </w:tcBorders>
            <w:noWrap/>
            <w:vAlign w:val="center"/>
            <w:hideMark/>
          </w:tcPr>
          <w:p w14:paraId="3ECE149D" w14:textId="77777777" w:rsidR="00737587" w:rsidRPr="007F0F79" w:rsidRDefault="00737587" w:rsidP="00757BFC">
            <w:pPr>
              <w:jc w:val="right"/>
              <w:rPr>
                <w:color w:val="000000"/>
                <w:sz w:val="26"/>
                <w:szCs w:val="26"/>
              </w:rPr>
            </w:pPr>
            <w:r w:rsidRPr="007F0F79">
              <w:rPr>
                <w:color w:val="000000"/>
                <w:sz w:val="26"/>
                <w:szCs w:val="26"/>
              </w:rPr>
              <w:t xml:space="preserve">                 430.000 </w:t>
            </w:r>
          </w:p>
        </w:tc>
        <w:tc>
          <w:tcPr>
            <w:tcW w:w="1360" w:type="dxa"/>
            <w:tcBorders>
              <w:top w:val="single" w:sz="4" w:space="0" w:color="auto"/>
              <w:left w:val="nil"/>
              <w:bottom w:val="single" w:sz="4" w:space="0" w:color="auto"/>
              <w:right w:val="single" w:sz="4" w:space="0" w:color="auto"/>
            </w:tcBorders>
            <w:noWrap/>
            <w:vAlign w:val="center"/>
            <w:hideMark/>
          </w:tcPr>
          <w:p w14:paraId="02F9AE05" w14:textId="77777777" w:rsidR="00737587" w:rsidRPr="007F0F79" w:rsidRDefault="00737587" w:rsidP="00757BFC">
            <w:pPr>
              <w:rPr>
                <w:sz w:val="24"/>
                <w:szCs w:val="24"/>
              </w:rPr>
            </w:pPr>
            <w:r w:rsidRPr="007F0F79">
              <w:rPr>
                <w:sz w:val="24"/>
                <w:szCs w:val="24"/>
              </w:rPr>
              <w:t> </w:t>
            </w:r>
          </w:p>
        </w:tc>
      </w:tr>
      <w:tr w:rsidR="00737587" w:rsidRPr="007F0F79" w14:paraId="7296BA1D"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6B3ED769" w14:textId="77777777" w:rsidR="00737587" w:rsidRPr="007F0F79" w:rsidRDefault="00737587" w:rsidP="00757BFC">
            <w:pPr>
              <w:jc w:val="center"/>
              <w:rPr>
                <w:b/>
                <w:bCs/>
                <w:sz w:val="26"/>
                <w:szCs w:val="26"/>
              </w:rPr>
            </w:pPr>
            <w:r w:rsidRPr="007F0F79">
              <w:rPr>
                <w:b/>
                <w:bCs/>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64DAC3B7" w14:textId="77777777" w:rsidR="00737587" w:rsidRPr="007F0F79" w:rsidRDefault="00737587" w:rsidP="00757BFC">
            <w:pPr>
              <w:rPr>
                <w:sz w:val="24"/>
                <w:szCs w:val="24"/>
              </w:rPr>
            </w:pPr>
            <w:r w:rsidRPr="007F0F79">
              <w:rPr>
                <w:sz w:val="24"/>
                <w:szCs w:val="24"/>
              </w:rPr>
              <w:t>Cán bộ phục vụ Đoàn điều dưỡng tập trung được hỗ trợ tiền ăn, tiền thuê phòng nghỉ theo thời gian phục vụ thực tế; hỗ trợ theo mức chi điều dưỡng  ngoài tỉnh</w:t>
            </w:r>
          </w:p>
        </w:tc>
        <w:tc>
          <w:tcPr>
            <w:tcW w:w="1060" w:type="dxa"/>
            <w:tcBorders>
              <w:top w:val="single" w:sz="4" w:space="0" w:color="auto"/>
              <w:left w:val="nil"/>
              <w:bottom w:val="single" w:sz="4" w:space="0" w:color="auto"/>
              <w:right w:val="single" w:sz="4" w:space="0" w:color="auto"/>
            </w:tcBorders>
            <w:noWrap/>
            <w:vAlign w:val="center"/>
            <w:hideMark/>
          </w:tcPr>
          <w:p w14:paraId="379324F7"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22FDD746" w14:textId="77777777" w:rsidR="00737587" w:rsidRPr="007F0F79" w:rsidRDefault="00737587" w:rsidP="00757BFC">
            <w:pPr>
              <w:jc w:val="cente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7F384D1A" w14:textId="77777777" w:rsidR="00737587" w:rsidRPr="007F0F79" w:rsidRDefault="00737587" w:rsidP="00757BFC">
            <w:pPr>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2DF2D2E3" w14:textId="77777777" w:rsidR="00737587" w:rsidRPr="007F0F79" w:rsidRDefault="00737587" w:rsidP="00757BFC">
            <w:pPr>
              <w:jc w:val="right"/>
              <w:rPr>
                <w:color w:val="000000"/>
                <w:sz w:val="26"/>
                <w:szCs w:val="26"/>
              </w:rPr>
            </w:pPr>
            <w:r w:rsidRPr="007F0F79">
              <w:rPr>
                <w:color w:val="000000"/>
                <w:sz w:val="26"/>
                <w:szCs w:val="26"/>
              </w:rPr>
              <w:t xml:space="preserve">                   62.000 </w:t>
            </w:r>
          </w:p>
        </w:tc>
        <w:tc>
          <w:tcPr>
            <w:tcW w:w="1360" w:type="dxa"/>
            <w:tcBorders>
              <w:top w:val="single" w:sz="4" w:space="0" w:color="auto"/>
              <w:left w:val="nil"/>
              <w:bottom w:val="single" w:sz="4" w:space="0" w:color="auto"/>
              <w:right w:val="single" w:sz="4" w:space="0" w:color="auto"/>
            </w:tcBorders>
            <w:noWrap/>
            <w:vAlign w:val="center"/>
            <w:hideMark/>
          </w:tcPr>
          <w:p w14:paraId="57910C6E" w14:textId="77777777" w:rsidR="00737587" w:rsidRPr="007F0F79" w:rsidRDefault="00737587" w:rsidP="00757BFC">
            <w:pPr>
              <w:rPr>
                <w:sz w:val="24"/>
                <w:szCs w:val="24"/>
              </w:rPr>
            </w:pPr>
            <w:r w:rsidRPr="007F0F79">
              <w:rPr>
                <w:sz w:val="24"/>
                <w:szCs w:val="24"/>
              </w:rPr>
              <w:t> </w:t>
            </w:r>
          </w:p>
        </w:tc>
      </w:tr>
      <w:tr w:rsidR="00737587" w:rsidRPr="007F0F79" w14:paraId="3006A5CB"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1B6EE8CB" w14:textId="77777777" w:rsidR="00737587" w:rsidRPr="007F0F79" w:rsidRDefault="00737587" w:rsidP="00757BFC">
            <w:pPr>
              <w:jc w:val="center"/>
              <w:rPr>
                <w:b/>
                <w:bCs/>
                <w:i/>
                <w:iCs/>
                <w:sz w:val="26"/>
                <w:szCs w:val="26"/>
              </w:rPr>
            </w:pPr>
            <w:r w:rsidRPr="007F0F79">
              <w:rPr>
                <w:b/>
                <w:bCs/>
                <w:i/>
                <w:iCs/>
                <w:sz w:val="26"/>
                <w:szCs w:val="26"/>
              </w:rPr>
              <w:t> </w:t>
            </w:r>
          </w:p>
        </w:tc>
        <w:tc>
          <w:tcPr>
            <w:tcW w:w="7520" w:type="dxa"/>
            <w:tcBorders>
              <w:top w:val="single" w:sz="4" w:space="0" w:color="auto"/>
              <w:left w:val="nil"/>
              <w:bottom w:val="single" w:sz="4" w:space="0" w:color="auto"/>
              <w:right w:val="single" w:sz="4" w:space="0" w:color="auto"/>
            </w:tcBorders>
            <w:vAlign w:val="center"/>
            <w:hideMark/>
          </w:tcPr>
          <w:p w14:paraId="08E569C6" w14:textId="77777777" w:rsidR="00737587" w:rsidRPr="007F0F79" w:rsidRDefault="00737587" w:rsidP="00757BFC">
            <w:pPr>
              <w:rPr>
                <w:i/>
                <w:iCs/>
                <w:sz w:val="24"/>
                <w:szCs w:val="24"/>
              </w:rPr>
            </w:pPr>
            <w:r w:rsidRPr="007F0F79">
              <w:rPr>
                <w:i/>
                <w:iCs/>
                <w:sz w:val="24"/>
                <w:szCs w:val="24"/>
              </w:rPr>
              <w:t>Tiền ăn (4 người x 550.000 đồng/người/ngày x 02 ngày x 10 đoàn)</w:t>
            </w:r>
          </w:p>
        </w:tc>
        <w:tc>
          <w:tcPr>
            <w:tcW w:w="1060" w:type="dxa"/>
            <w:tcBorders>
              <w:top w:val="single" w:sz="4" w:space="0" w:color="auto"/>
              <w:left w:val="nil"/>
              <w:bottom w:val="single" w:sz="4" w:space="0" w:color="auto"/>
              <w:right w:val="single" w:sz="4" w:space="0" w:color="auto"/>
            </w:tcBorders>
            <w:noWrap/>
            <w:vAlign w:val="center"/>
            <w:hideMark/>
          </w:tcPr>
          <w:p w14:paraId="641782FB" w14:textId="77777777" w:rsidR="00737587" w:rsidRPr="007F0F79" w:rsidRDefault="00737587" w:rsidP="00757BFC">
            <w:pPr>
              <w:jc w:val="center"/>
              <w:rPr>
                <w:i/>
                <w:iCs/>
                <w:sz w:val="24"/>
                <w:szCs w:val="24"/>
              </w:rPr>
            </w:pPr>
            <w:r w:rsidRPr="007F0F79">
              <w:rPr>
                <w:i/>
                <w:iCs/>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7508BDE8" w14:textId="77777777" w:rsidR="00737587" w:rsidRPr="007F0F79" w:rsidRDefault="00737587" w:rsidP="00757BFC">
            <w:pPr>
              <w:jc w:val="center"/>
              <w:rPr>
                <w:i/>
                <w:iCs/>
                <w:color w:val="000000"/>
                <w:sz w:val="24"/>
                <w:szCs w:val="24"/>
              </w:rPr>
            </w:pPr>
            <w:r w:rsidRPr="007F0F79">
              <w:rPr>
                <w:i/>
                <w:iCs/>
                <w:color w:val="000000"/>
                <w:sz w:val="24"/>
                <w:szCs w:val="24"/>
              </w:rPr>
              <w:t>4</w:t>
            </w:r>
          </w:p>
        </w:tc>
        <w:tc>
          <w:tcPr>
            <w:tcW w:w="1320" w:type="dxa"/>
            <w:tcBorders>
              <w:top w:val="single" w:sz="4" w:space="0" w:color="auto"/>
              <w:left w:val="nil"/>
              <w:bottom w:val="single" w:sz="4" w:space="0" w:color="auto"/>
              <w:right w:val="single" w:sz="4" w:space="0" w:color="auto"/>
            </w:tcBorders>
            <w:vAlign w:val="center"/>
            <w:hideMark/>
          </w:tcPr>
          <w:p w14:paraId="6B6A6E9B" w14:textId="77777777" w:rsidR="00737587" w:rsidRPr="007F0F79" w:rsidRDefault="00737587" w:rsidP="00757BFC">
            <w:pPr>
              <w:jc w:val="right"/>
              <w:rPr>
                <w:i/>
                <w:iCs/>
                <w:color w:val="000000"/>
                <w:sz w:val="24"/>
                <w:szCs w:val="24"/>
              </w:rPr>
            </w:pPr>
            <w:r w:rsidRPr="007F0F79">
              <w:rPr>
                <w:i/>
                <w:iCs/>
                <w:color w:val="000000"/>
                <w:sz w:val="24"/>
                <w:szCs w:val="24"/>
              </w:rPr>
              <w:t>550</w:t>
            </w:r>
          </w:p>
        </w:tc>
        <w:tc>
          <w:tcPr>
            <w:tcW w:w="2080" w:type="dxa"/>
            <w:tcBorders>
              <w:top w:val="single" w:sz="4" w:space="0" w:color="auto"/>
              <w:left w:val="nil"/>
              <w:bottom w:val="single" w:sz="4" w:space="0" w:color="auto"/>
              <w:right w:val="single" w:sz="4" w:space="0" w:color="auto"/>
            </w:tcBorders>
            <w:noWrap/>
            <w:vAlign w:val="center"/>
            <w:hideMark/>
          </w:tcPr>
          <w:p w14:paraId="6D221DED" w14:textId="77777777" w:rsidR="00737587" w:rsidRPr="007F0F79" w:rsidRDefault="00737587" w:rsidP="00757BFC">
            <w:pPr>
              <w:jc w:val="right"/>
              <w:rPr>
                <w:i/>
                <w:iCs/>
                <w:color w:val="000000"/>
                <w:sz w:val="26"/>
                <w:szCs w:val="26"/>
              </w:rPr>
            </w:pPr>
            <w:r w:rsidRPr="007F0F79">
              <w:rPr>
                <w:i/>
                <w:iCs/>
                <w:color w:val="000000"/>
                <w:sz w:val="26"/>
                <w:szCs w:val="26"/>
              </w:rPr>
              <w:t xml:space="preserve">                  44.000 </w:t>
            </w:r>
          </w:p>
        </w:tc>
        <w:tc>
          <w:tcPr>
            <w:tcW w:w="1360" w:type="dxa"/>
            <w:tcBorders>
              <w:top w:val="single" w:sz="4" w:space="0" w:color="auto"/>
              <w:left w:val="nil"/>
              <w:bottom w:val="single" w:sz="4" w:space="0" w:color="auto"/>
              <w:right w:val="single" w:sz="4" w:space="0" w:color="auto"/>
            </w:tcBorders>
            <w:noWrap/>
            <w:vAlign w:val="center"/>
            <w:hideMark/>
          </w:tcPr>
          <w:p w14:paraId="50E30369" w14:textId="77777777" w:rsidR="00737587" w:rsidRPr="007F0F79" w:rsidRDefault="00737587" w:rsidP="00757BFC">
            <w:pPr>
              <w:rPr>
                <w:i/>
                <w:iCs/>
                <w:sz w:val="24"/>
                <w:szCs w:val="24"/>
              </w:rPr>
            </w:pPr>
            <w:r w:rsidRPr="007F0F79">
              <w:rPr>
                <w:i/>
                <w:iCs/>
                <w:sz w:val="24"/>
                <w:szCs w:val="24"/>
              </w:rPr>
              <w:t> </w:t>
            </w:r>
          </w:p>
        </w:tc>
      </w:tr>
      <w:tr w:rsidR="00737587" w:rsidRPr="007F0F79" w14:paraId="48F80251"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0A131DA3" w14:textId="77777777" w:rsidR="00737587" w:rsidRPr="007F0F79" w:rsidRDefault="00737587" w:rsidP="00757BFC">
            <w:pPr>
              <w:jc w:val="center"/>
              <w:rPr>
                <w:b/>
                <w:bCs/>
                <w:i/>
                <w:iCs/>
                <w:sz w:val="26"/>
                <w:szCs w:val="26"/>
              </w:rPr>
            </w:pPr>
            <w:r w:rsidRPr="007F0F79">
              <w:rPr>
                <w:b/>
                <w:bCs/>
                <w:i/>
                <w:iCs/>
                <w:sz w:val="26"/>
                <w:szCs w:val="26"/>
              </w:rPr>
              <w:t> </w:t>
            </w:r>
          </w:p>
        </w:tc>
        <w:tc>
          <w:tcPr>
            <w:tcW w:w="7520" w:type="dxa"/>
            <w:tcBorders>
              <w:top w:val="single" w:sz="4" w:space="0" w:color="auto"/>
              <w:left w:val="nil"/>
              <w:bottom w:val="single" w:sz="4" w:space="0" w:color="auto"/>
              <w:right w:val="single" w:sz="4" w:space="0" w:color="auto"/>
            </w:tcBorders>
            <w:vAlign w:val="center"/>
            <w:hideMark/>
          </w:tcPr>
          <w:p w14:paraId="1A64B53B" w14:textId="77777777" w:rsidR="00737587" w:rsidRPr="007F0F79" w:rsidRDefault="00737587" w:rsidP="00757BFC">
            <w:pPr>
              <w:rPr>
                <w:i/>
                <w:iCs/>
                <w:sz w:val="24"/>
                <w:szCs w:val="24"/>
              </w:rPr>
            </w:pPr>
            <w:r w:rsidRPr="007F0F79">
              <w:rPr>
                <w:i/>
                <w:iCs/>
                <w:sz w:val="24"/>
                <w:szCs w:val="24"/>
              </w:rPr>
              <w:t>Tiền phòng nghỉ (4 người x 450.000 đồng/người/ngày x 01 đêm x 10 đoàn)</w:t>
            </w:r>
          </w:p>
        </w:tc>
        <w:tc>
          <w:tcPr>
            <w:tcW w:w="1060" w:type="dxa"/>
            <w:tcBorders>
              <w:top w:val="single" w:sz="4" w:space="0" w:color="auto"/>
              <w:left w:val="nil"/>
              <w:bottom w:val="single" w:sz="4" w:space="0" w:color="auto"/>
              <w:right w:val="single" w:sz="4" w:space="0" w:color="auto"/>
            </w:tcBorders>
            <w:noWrap/>
            <w:vAlign w:val="center"/>
            <w:hideMark/>
          </w:tcPr>
          <w:p w14:paraId="2489690F" w14:textId="77777777" w:rsidR="00737587" w:rsidRPr="007F0F79" w:rsidRDefault="00737587" w:rsidP="00757BFC">
            <w:pPr>
              <w:jc w:val="center"/>
              <w:rPr>
                <w:i/>
                <w:iCs/>
                <w:sz w:val="24"/>
                <w:szCs w:val="24"/>
              </w:rPr>
            </w:pPr>
            <w:r w:rsidRPr="007F0F79">
              <w:rPr>
                <w:i/>
                <w:iCs/>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46902902" w14:textId="77777777" w:rsidR="00737587" w:rsidRPr="007F0F79" w:rsidRDefault="00737587" w:rsidP="00757BFC">
            <w:pPr>
              <w:jc w:val="center"/>
              <w:rPr>
                <w:i/>
                <w:iCs/>
                <w:color w:val="000000"/>
                <w:sz w:val="24"/>
                <w:szCs w:val="24"/>
              </w:rPr>
            </w:pPr>
            <w:r w:rsidRPr="007F0F79">
              <w:rPr>
                <w:i/>
                <w:iCs/>
                <w:color w:val="000000"/>
                <w:sz w:val="24"/>
                <w:szCs w:val="24"/>
              </w:rPr>
              <w:t>4</w:t>
            </w:r>
          </w:p>
        </w:tc>
        <w:tc>
          <w:tcPr>
            <w:tcW w:w="1320" w:type="dxa"/>
            <w:tcBorders>
              <w:top w:val="single" w:sz="4" w:space="0" w:color="auto"/>
              <w:left w:val="nil"/>
              <w:bottom w:val="single" w:sz="4" w:space="0" w:color="auto"/>
              <w:right w:val="single" w:sz="4" w:space="0" w:color="auto"/>
            </w:tcBorders>
            <w:vAlign w:val="center"/>
            <w:hideMark/>
          </w:tcPr>
          <w:p w14:paraId="23821349" w14:textId="77777777" w:rsidR="00737587" w:rsidRPr="007F0F79" w:rsidRDefault="00737587" w:rsidP="00757BFC">
            <w:pPr>
              <w:jc w:val="right"/>
              <w:rPr>
                <w:i/>
                <w:iCs/>
                <w:color w:val="000000"/>
                <w:sz w:val="24"/>
                <w:szCs w:val="24"/>
              </w:rPr>
            </w:pPr>
            <w:r w:rsidRPr="007F0F79">
              <w:rPr>
                <w:i/>
                <w:iCs/>
                <w:color w:val="000000"/>
                <w:sz w:val="24"/>
                <w:szCs w:val="24"/>
              </w:rPr>
              <w:t>450</w:t>
            </w:r>
          </w:p>
        </w:tc>
        <w:tc>
          <w:tcPr>
            <w:tcW w:w="2080" w:type="dxa"/>
            <w:tcBorders>
              <w:top w:val="single" w:sz="4" w:space="0" w:color="auto"/>
              <w:left w:val="nil"/>
              <w:bottom w:val="single" w:sz="4" w:space="0" w:color="auto"/>
              <w:right w:val="single" w:sz="4" w:space="0" w:color="auto"/>
            </w:tcBorders>
            <w:noWrap/>
            <w:vAlign w:val="center"/>
            <w:hideMark/>
          </w:tcPr>
          <w:p w14:paraId="502A9E07" w14:textId="77777777" w:rsidR="00737587" w:rsidRPr="007F0F79" w:rsidRDefault="00737587" w:rsidP="00757BFC">
            <w:pPr>
              <w:jc w:val="right"/>
              <w:rPr>
                <w:i/>
                <w:iCs/>
                <w:color w:val="000000"/>
                <w:sz w:val="26"/>
                <w:szCs w:val="26"/>
              </w:rPr>
            </w:pPr>
            <w:r w:rsidRPr="007F0F79">
              <w:rPr>
                <w:i/>
                <w:iCs/>
                <w:color w:val="000000"/>
                <w:sz w:val="26"/>
                <w:szCs w:val="26"/>
              </w:rPr>
              <w:t xml:space="preserve">                  18.000 </w:t>
            </w:r>
          </w:p>
        </w:tc>
        <w:tc>
          <w:tcPr>
            <w:tcW w:w="1360" w:type="dxa"/>
            <w:tcBorders>
              <w:top w:val="single" w:sz="4" w:space="0" w:color="auto"/>
              <w:left w:val="nil"/>
              <w:bottom w:val="single" w:sz="4" w:space="0" w:color="auto"/>
              <w:right w:val="single" w:sz="4" w:space="0" w:color="auto"/>
            </w:tcBorders>
            <w:noWrap/>
            <w:vAlign w:val="center"/>
            <w:hideMark/>
          </w:tcPr>
          <w:p w14:paraId="0DFD4977" w14:textId="77777777" w:rsidR="00737587" w:rsidRPr="007F0F79" w:rsidRDefault="00737587" w:rsidP="00757BFC">
            <w:pPr>
              <w:rPr>
                <w:i/>
                <w:iCs/>
                <w:sz w:val="24"/>
                <w:szCs w:val="24"/>
              </w:rPr>
            </w:pPr>
            <w:r w:rsidRPr="007F0F79">
              <w:rPr>
                <w:i/>
                <w:iCs/>
                <w:sz w:val="24"/>
                <w:szCs w:val="24"/>
              </w:rPr>
              <w:t> </w:t>
            </w:r>
          </w:p>
        </w:tc>
      </w:tr>
      <w:tr w:rsidR="00737587" w:rsidRPr="007F0F79" w14:paraId="1DC6ECE5"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6D7DBE15" w14:textId="77777777" w:rsidR="00737587" w:rsidRPr="007F0F79" w:rsidRDefault="00737587" w:rsidP="00757BFC">
            <w:pPr>
              <w:jc w:val="center"/>
              <w:rPr>
                <w:b/>
                <w:bCs/>
                <w:sz w:val="26"/>
                <w:szCs w:val="26"/>
              </w:rPr>
            </w:pPr>
            <w:r w:rsidRPr="007F0F79">
              <w:rPr>
                <w:b/>
                <w:bCs/>
                <w:sz w:val="26"/>
                <w:szCs w:val="26"/>
              </w:rPr>
              <w:t>4</w:t>
            </w:r>
          </w:p>
        </w:tc>
        <w:tc>
          <w:tcPr>
            <w:tcW w:w="7520" w:type="dxa"/>
            <w:tcBorders>
              <w:top w:val="single" w:sz="4" w:space="0" w:color="auto"/>
              <w:left w:val="nil"/>
              <w:bottom w:val="single" w:sz="4" w:space="0" w:color="auto"/>
              <w:right w:val="single" w:sz="4" w:space="0" w:color="auto"/>
            </w:tcBorders>
            <w:vAlign w:val="center"/>
            <w:hideMark/>
          </w:tcPr>
          <w:p w14:paraId="0BF2119C" w14:textId="77777777" w:rsidR="00737587" w:rsidRPr="007F0F79" w:rsidRDefault="00737587" w:rsidP="00757BFC">
            <w:pPr>
              <w:rPr>
                <w:b/>
                <w:bCs/>
                <w:sz w:val="24"/>
                <w:szCs w:val="24"/>
              </w:rPr>
            </w:pPr>
            <w:r w:rsidRPr="007F0F79">
              <w:rPr>
                <w:b/>
                <w:bCs/>
                <w:sz w:val="24"/>
                <w:szCs w:val="24"/>
              </w:rPr>
              <w:t xml:space="preserve">Kinh phí diều dưỡng trong tỉnh </w:t>
            </w:r>
          </w:p>
        </w:tc>
        <w:tc>
          <w:tcPr>
            <w:tcW w:w="1060" w:type="dxa"/>
            <w:tcBorders>
              <w:top w:val="single" w:sz="4" w:space="0" w:color="auto"/>
              <w:left w:val="nil"/>
              <w:bottom w:val="single" w:sz="4" w:space="0" w:color="auto"/>
              <w:right w:val="single" w:sz="4" w:space="0" w:color="auto"/>
            </w:tcBorders>
            <w:noWrap/>
            <w:vAlign w:val="center"/>
            <w:hideMark/>
          </w:tcPr>
          <w:p w14:paraId="609A4963" w14:textId="77777777" w:rsidR="00737587" w:rsidRPr="007F0F79" w:rsidRDefault="00737587" w:rsidP="00757BFC">
            <w:pPr>
              <w:jc w:val="center"/>
              <w:rPr>
                <w:sz w:val="24"/>
                <w:szCs w:val="24"/>
              </w:rPr>
            </w:pPr>
            <w:r w:rsidRPr="007F0F79">
              <w:rPr>
                <w:sz w:val="24"/>
                <w:szCs w:val="24"/>
              </w:rPr>
              <w:t> </w:t>
            </w:r>
          </w:p>
        </w:tc>
        <w:tc>
          <w:tcPr>
            <w:tcW w:w="1080" w:type="dxa"/>
            <w:tcBorders>
              <w:top w:val="single" w:sz="4" w:space="0" w:color="auto"/>
              <w:left w:val="nil"/>
              <w:bottom w:val="single" w:sz="4" w:space="0" w:color="auto"/>
              <w:right w:val="single" w:sz="4" w:space="0" w:color="auto"/>
            </w:tcBorders>
            <w:noWrap/>
            <w:vAlign w:val="center"/>
            <w:hideMark/>
          </w:tcPr>
          <w:p w14:paraId="19FE5241" w14:textId="77777777" w:rsidR="00737587" w:rsidRPr="007F0F79" w:rsidRDefault="00737587" w:rsidP="00757BFC">
            <w:pP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noWrap/>
            <w:vAlign w:val="center"/>
            <w:hideMark/>
          </w:tcPr>
          <w:p w14:paraId="4CA641AF" w14:textId="77777777" w:rsidR="00737587" w:rsidRPr="007F0F79" w:rsidRDefault="00737587" w:rsidP="00757BFC">
            <w:pPr>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2132A7A6" w14:textId="77777777" w:rsidR="00737587" w:rsidRPr="007F0F79" w:rsidRDefault="00737587" w:rsidP="00757BFC">
            <w:pPr>
              <w:rPr>
                <w:b/>
                <w:bCs/>
                <w:color w:val="000000"/>
              </w:rPr>
            </w:pPr>
            <w:r w:rsidRPr="007F0F79">
              <w:rPr>
                <w:b/>
                <w:bCs/>
                <w:color w:val="000000"/>
              </w:rPr>
              <w:t xml:space="preserve">         3.434.400 </w:t>
            </w:r>
          </w:p>
        </w:tc>
        <w:tc>
          <w:tcPr>
            <w:tcW w:w="1360" w:type="dxa"/>
            <w:tcBorders>
              <w:top w:val="single" w:sz="4" w:space="0" w:color="auto"/>
              <w:left w:val="nil"/>
              <w:bottom w:val="single" w:sz="4" w:space="0" w:color="auto"/>
              <w:right w:val="single" w:sz="4" w:space="0" w:color="auto"/>
            </w:tcBorders>
            <w:noWrap/>
            <w:vAlign w:val="center"/>
            <w:hideMark/>
          </w:tcPr>
          <w:p w14:paraId="2F565350" w14:textId="77777777" w:rsidR="00737587" w:rsidRPr="007F0F79" w:rsidRDefault="00737587" w:rsidP="00757BFC">
            <w:pPr>
              <w:rPr>
                <w:sz w:val="24"/>
                <w:szCs w:val="24"/>
              </w:rPr>
            </w:pPr>
            <w:r w:rsidRPr="007F0F79">
              <w:rPr>
                <w:sz w:val="24"/>
                <w:szCs w:val="24"/>
              </w:rPr>
              <w:t> </w:t>
            </w:r>
          </w:p>
        </w:tc>
      </w:tr>
      <w:tr w:rsidR="00737587" w:rsidRPr="007F0F79" w14:paraId="3170662C"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737AD5F2" w14:textId="77777777" w:rsidR="00737587" w:rsidRPr="007F0F79" w:rsidRDefault="00737587" w:rsidP="00757BFC">
            <w:pPr>
              <w:jc w:val="center"/>
              <w:rPr>
                <w:b/>
                <w:bCs/>
                <w:sz w:val="26"/>
                <w:szCs w:val="26"/>
              </w:rPr>
            </w:pPr>
            <w:r w:rsidRPr="007F0F79">
              <w:rPr>
                <w:b/>
                <w:bCs/>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4A6E8D10" w14:textId="77777777" w:rsidR="00737587" w:rsidRPr="007F0F79" w:rsidRDefault="00737587" w:rsidP="00757BFC">
            <w:pPr>
              <w:rPr>
                <w:sz w:val="24"/>
                <w:szCs w:val="24"/>
              </w:rPr>
            </w:pPr>
            <w:r w:rsidRPr="007F0F79">
              <w:rPr>
                <w:sz w:val="24"/>
                <w:szCs w:val="24"/>
              </w:rPr>
              <w:t>Tiền ăn (380 người x 450.000 đồng/người/ngày x 10 ngày)</w:t>
            </w:r>
          </w:p>
        </w:tc>
        <w:tc>
          <w:tcPr>
            <w:tcW w:w="1060" w:type="dxa"/>
            <w:tcBorders>
              <w:top w:val="single" w:sz="4" w:space="0" w:color="auto"/>
              <w:left w:val="nil"/>
              <w:bottom w:val="single" w:sz="4" w:space="0" w:color="auto"/>
              <w:right w:val="single" w:sz="4" w:space="0" w:color="auto"/>
            </w:tcBorders>
            <w:noWrap/>
            <w:vAlign w:val="center"/>
            <w:hideMark/>
          </w:tcPr>
          <w:p w14:paraId="0E268B3D"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77B85044" w14:textId="77777777" w:rsidR="00737587" w:rsidRPr="007F0F79" w:rsidRDefault="00737587" w:rsidP="00757BFC">
            <w:pPr>
              <w:jc w:val="center"/>
              <w:rPr>
                <w:color w:val="000000"/>
                <w:sz w:val="24"/>
                <w:szCs w:val="24"/>
              </w:rPr>
            </w:pPr>
            <w:r w:rsidRPr="007F0F79">
              <w:rPr>
                <w:color w:val="000000"/>
                <w:sz w:val="24"/>
                <w:szCs w:val="24"/>
              </w:rPr>
              <w:t>380</w:t>
            </w:r>
          </w:p>
        </w:tc>
        <w:tc>
          <w:tcPr>
            <w:tcW w:w="1320" w:type="dxa"/>
            <w:tcBorders>
              <w:top w:val="single" w:sz="4" w:space="0" w:color="auto"/>
              <w:left w:val="nil"/>
              <w:bottom w:val="single" w:sz="4" w:space="0" w:color="auto"/>
              <w:right w:val="single" w:sz="4" w:space="0" w:color="auto"/>
            </w:tcBorders>
            <w:vAlign w:val="center"/>
            <w:hideMark/>
          </w:tcPr>
          <w:p w14:paraId="74EC27E0" w14:textId="77777777" w:rsidR="00737587" w:rsidRPr="007F0F79" w:rsidRDefault="00737587" w:rsidP="00757BFC">
            <w:pPr>
              <w:jc w:val="right"/>
              <w:rPr>
                <w:color w:val="000000"/>
                <w:sz w:val="24"/>
                <w:szCs w:val="24"/>
              </w:rPr>
            </w:pPr>
            <w:r w:rsidRPr="007F0F79">
              <w:rPr>
                <w:color w:val="000000"/>
                <w:sz w:val="24"/>
                <w:szCs w:val="24"/>
              </w:rPr>
              <w:t>450</w:t>
            </w:r>
          </w:p>
        </w:tc>
        <w:tc>
          <w:tcPr>
            <w:tcW w:w="2080" w:type="dxa"/>
            <w:tcBorders>
              <w:top w:val="single" w:sz="4" w:space="0" w:color="auto"/>
              <w:left w:val="nil"/>
              <w:bottom w:val="single" w:sz="4" w:space="0" w:color="auto"/>
              <w:right w:val="single" w:sz="4" w:space="0" w:color="auto"/>
            </w:tcBorders>
            <w:noWrap/>
            <w:vAlign w:val="center"/>
            <w:hideMark/>
          </w:tcPr>
          <w:p w14:paraId="22C2C13A" w14:textId="77777777" w:rsidR="00737587" w:rsidRPr="007F0F79" w:rsidRDefault="00737587" w:rsidP="00757BFC">
            <w:pPr>
              <w:jc w:val="right"/>
              <w:rPr>
                <w:color w:val="000000"/>
                <w:sz w:val="26"/>
                <w:szCs w:val="26"/>
              </w:rPr>
            </w:pPr>
            <w:r w:rsidRPr="007F0F79">
              <w:rPr>
                <w:color w:val="000000"/>
                <w:sz w:val="26"/>
                <w:szCs w:val="26"/>
              </w:rPr>
              <w:t xml:space="preserve">              1.710.000 </w:t>
            </w:r>
          </w:p>
        </w:tc>
        <w:tc>
          <w:tcPr>
            <w:tcW w:w="1360" w:type="dxa"/>
            <w:tcBorders>
              <w:top w:val="single" w:sz="4" w:space="0" w:color="auto"/>
              <w:left w:val="nil"/>
              <w:bottom w:val="single" w:sz="4" w:space="0" w:color="auto"/>
              <w:right w:val="single" w:sz="4" w:space="0" w:color="auto"/>
            </w:tcBorders>
            <w:noWrap/>
            <w:vAlign w:val="center"/>
            <w:hideMark/>
          </w:tcPr>
          <w:p w14:paraId="247B837F" w14:textId="77777777" w:rsidR="00737587" w:rsidRPr="007F0F79" w:rsidRDefault="00737587" w:rsidP="00757BFC">
            <w:pPr>
              <w:rPr>
                <w:sz w:val="24"/>
                <w:szCs w:val="24"/>
              </w:rPr>
            </w:pPr>
            <w:r w:rsidRPr="007F0F79">
              <w:rPr>
                <w:sz w:val="24"/>
                <w:szCs w:val="24"/>
              </w:rPr>
              <w:t> </w:t>
            </w:r>
          </w:p>
        </w:tc>
      </w:tr>
      <w:tr w:rsidR="00737587" w:rsidRPr="007F0F79" w14:paraId="5DB43A23"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400C60F4" w14:textId="77777777" w:rsidR="00737587" w:rsidRPr="007F0F79" w:rsidRDefault="00737587" w:rsidP="00757BFC">
            <w:pPr>
              <w:jc w:val="center"/>
              <w:rPr>
                <w:b/>
                <w:bCs/>
                <w:sz w:val="26"/>
                <w:szCs w:val="26"/>
              </w:rPr>
            </w:pPr>
            <w:r w:rsidRPr="007F0F79">
              <w:rPr>
                <w:b/>
                <w:bCs/>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35F0489B" w14:textId="77777777" w:rsidR="00737587" w:rsidRPr="007F0F79" w:rsidRDefault="00737587" w:rsidP="00757BFC">
            <w:pPr>
              <w:rPr>
                <w:sz w:val="24"/>
                <w:szCs w:val="24"/>
              </w:rPr>
            </w:pPr>
            <w:r w:rsidRPr="007F0F79">
              <w:rPr>
                <w:sz w:val="24"/>
                <w:szCs w:val="24"/>
              </w:rPr>
              <w:t>Tiền phòng nghỉ (380 người x 350.000 đồng/người/ngày x 10 ngày)</w:t>
            </w:r>
          </w:p>
        </w:tc>
        <w:tc>
          <w:tcPr>
            <w:tcW w:w="1060" w:type="dxa"/>
            <w:tcBorders>
              <w:top w:val="single" w:sz="4" w:space="0" w:color="auto"/>
              <w:left w:val="nil"/>
              <w:bottom w:val="single" w:sz="4" w:space="0" w:color="auto"/>
              <w:right w:val="single" w:sz="4" w:space="0" w:color="auto"/>
            </w:tcBorders>
            <w:noWrap/>
            <w:vAlign w:val="center"/>
            <w:hideMark/>
          </w:tcPr>
          <w:p w14:paraId="5E1E4596"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4A607F2E" w14:textId="77777777" w:rsidR="00737587" w:rsidRPr="007F0F79" w:rsidRDefault="00737587" w:rsidP="00757BFC">
            <w:pPr>
              <w:jc w:val="center"/>
              <w:rPr>
                <w:color w:val="000000"/>
                <w:sz w:val="24"/>
                <w:szCs w:val="24"/>
              </w:rPr>
            </w:pPr>
            <w:r w:rsidRPr="007F0F79">
              <w:rPr>
                <w:color w:val="000000"/>
                <w:sz w:val="24"/>
                <w:szCs w:val="24"/>
              </w:rPr>
              <w:t>380</w:t>
            </w:r>
          </w:p>
        </w:tc>
        <w:tc>
          <w:tcPr>
            <w:tcW w:w="1320" w:type="dxa"/>
            <w:tcBorders>
              <w:top w:val="single" w:sz="4" w:space="0" w:color="auto"/>
              <w:left w:val="nil"/>
              <w:bottom w:val="single" w:sz="4" w:space="0" w:color="auto"/>
              <w:right w:val="single" w:sz="4" w:space="0" w:color="auto"/>
            </w:tcBorders>
            <w:vAlign w:val="center"/>
            <w:hideMark/>
          </w:tcPr>
          <w:p w14:paraId="72FBF2EE" w14:textId="77777777" w:rsidR="00737587" w:rsidRPr="007F0F79" w:rsidRDefault="00737587" w:rsidP="00757BFC">
            <w:pPr>
              <w:jc w:val="right"/>
              <w:rPr>
                <w:color w:val="000000"/>
                <w:sz w:val="24"/>
                <w:szCs w:val="24"/>
              </w:rPr>
            </w:pPr>
            <w:r w:rsidRPr="007F0F79">
              <w:rPr>
                <w:color w:val="000000"/>
                <w:sz w:val="24"/>
                <w:szCs w:val="24"/>
              </w:rPr>
              <w:t>350</w:t>
            </w:r>
          </w:p>
        </w:tc>
        <w:tc>
          <w:tcPr>
            <w:tcW w:w="2080" w:type="dxa"/>
            <w:tcBorders>
              <w:top w:val="single" w:sz="4" w:space="0" w:color="auto"/>
              <w:left w:val="nil"/>
              <w:bottom w:val="single" w:sz="4" w:space="0" w:color="auto"/>
              <w:right w:val="single" w:sz="4" w:space="0" w:color="auto"/>
            </w:tcBorders>
            <w:noWrap/>
            <w:vAlign w:val="center"/>
            <w:hideMark/>
          </w:tcPr>
          <w:p w14:paraId="46A391E4" w14:textId="77777777" w:rsidR="00737587" w:rsidRPr="007F0F79" w:rsidRDefault="00737587" w:rsidP="00757BFC">
            <w:pPr>
              <w:jc w:val="right"/>
              <w:rPr>
                <w:color w:val="000000"/>
                <w:sz w:val="26"/>
                <w:szCs w:val="26"/>
              </w:rPr>
            </w:pPr>
            <w:r w:rsidRPr="007F0F79">
              <w:rPr>
                <w:color w:val="000000"/>
                <w:sz w:val="26"/>
                <w:szCs w:val="26"/>
              </w:rPr>
              <w:t xml:space="preserve">              1.330.000 </w:t>
            </w:r>
          </w:p>
        </w:tc>
        <w:tc>
          <w:tcPr>
            <w:tcW w:w="1360" w:type="dxa"/>
            <w:tcBorders>
              <w:top w:val="single" w:sz="4" w:space="0" w:color="auto"/>
              <w:left w:val="nil"/>
              <w:bottom w:val="single" w:sz="4" w:space="0" w:color="auto"/>
              <w:right w:val="single" w:sz="4" w:space="0" w:color="auto"/>
            </w:tcBorders>
            <w:noWrap/>
            <w:vAlign w:val="center"/>
            <w:hideMark/>
          </w:tcPr>
          <w:p w14:paraId="0C20B45E" w14:textId="77777777" w:rsidR="00737587" w:rsidRPr="007F0F79" w:rsidRDefault="00737587" w:rsidP="00757BFC">
            <w:pPr>
              <w:rPr>
                <w:sz w:val="24"/>
                <w:szCs w:val="24"/>
              </w:rPr>
            </w:pPr>
            <w:r w:rsidRPr="007F0F79">
              <w:rPr>
                <w:sz w:val="24"/>
                <w:szCs w:val="24"/>
              </w:rPr>
              <w:t> </w:t>
            </w:r>
          </w:p>
        </w:tc>
      </w:tr>
      <w:tr w:rsidR="00737587" w:rsidRPr="007F0F79" w14:paraId="725AC82D"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66272F33" w14:textId="77777777" w:rsidR="00737587" w:rsidRPr="007F0F79" w:rsidRDefault="00737587" w:rsidP="00757BFC">
            <w:pPr>
              <w:jc w:val="center"/>
              <w:rPr>
                <w:b/>
                <w:bCs/>
                <w:sz w:val="26"/>
                <w:szCs w:val="26"/>
              </w:rPr>
            </w:pPr>
            <w:r w:rsidRPr="007F0F79">
              <w:rPr>
                <w:b/>
                <w:bCs/>
                <w:sz w:val="26"/>
                <w:szCs w:val="26"/>
              </w:rPr>
              <w:lastRenderedPageBreak/>
              <w:t>-</w:t>
            </w:r>
          </w:p>
        </w:tc>
        <w:tc>
          <w:tcPr>
            <w:tcW w:w="7520" w:type="dxa"/>
            <w:tcBorders>
              <w:top w:val="single" w:sz="4" w:space="0" w:color="auto"/>
              <w:left w:val="nil"/>
              <w:bottom w:val="single" w:sz="4" w:space="0" w:color="auto"/>
              <w:right w:val="single" w:sz="4" w:space="0" w:color="auto"/>
            </w:tcBorders>
            <w:vAlign w:val="center"/>
            <w:hideMark/>
          </w:tcPr>
          <w:p w14:paraId="084A933E" w14:textId="77777777" w:rsidR="00737587" w:rsidRPr="007F0F79" w:rsidRDefault="00737587" w:rsidP="00757BFC">
            <w:pPr>
              <w:rPr>
                <w:sz w:val="24"/>
                <w:szCs w:val="24"/>
              </w:rPr>
            </w:pPr>
            <w:r w:rsidRPr="007F0F79">
              <w:rPr>
                <w:sz w:val="24"/>
                <w:szCs w:val="24"/>
              </w:rPr>
              <w:t>Tiền thuốc thông thường</w:t>
            </w:r>
          </w:p>
        </w:tc>
        <w:tc>
          <w:tcPr>
            <w:tcW w:w="1060" w:type="dxa"/>
            <w:tcBorders>
              <w:top w:val="single" w:sz="4" w:space="0" w:color="auto"/>
              <w:left w:val="nil"/>
              <w:bottom w:val="single" w:sz="4" w:space="0" w:color="auto"/>
              <w:right w:val="single" w:sz="4" w:space="0" w:color="auto"/>
            </w:tcBorders>
            <w:noWrap/>
            <w:vAlign w:val="center"/>
            <w:hideMark/>
          </w:tcPr>
          <w:p w14:paraId="2FFF7197"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75B56CF1" w14:textId="77777777" w:rsidR="00737587" w:rsidRPr="007F0F79" w:rsidRDefault="00737587" w:rsidP="00757BFC">
            <w:pPr>
              <w:jc w:val="center"/>
              <w:rPr>
                <w:color w:val="000000"/>
                <w:sz w:val="24"/>
                <w:szCs w:val="24"/>
              </w:rPr>
            </w:pPr>
            <w:r w:rsidRPr="007F0F79">
              <w:rPr>
                <w:color w:val="000000"/>
                <w:sz w:val="24"/>
                <w:szCs w:val="24"/>
              </w:rPr>
              <w:t>380</w:t>
            </w:r>
          </w:p>
        </w:tc>
        <w:tc>
          <w:tcPr>
            <w:tcW w:w="1320" w:type="dxa"/>
            <w:tcBorders>
              <w:top w:val="single" w:sz="4" w:space="0" w:color="auto"/>
              <w:left w:val="nil"/>
              <w:bottom w:val="single" w:sz="4" w:space="0" w:color="auto"/>
              <w:right w:val="single" w:sz="4" w:space="0" w:color="auto"/>
            </w:tcBorders>
            <w:vAlign w:val="center"/>
            <w:hideMark/>
          </w:tcPr>
          <w:p w14:paraId="4C215781" w14:textId="77777777" w:rsidR="00737587" w:rsidRPr="007F0F79" w:rsidRDefault="00737587" w:rsidP="00757BFC">
            <w:pPr>
              <w:jc w:val="right"/>
              <w:rPr>
                <w:color w:val="000000"/>
                <w:sz w:val="24"/>
                <w:szCs w:val="24"/>
              </w:rPr>
            </w:pPr>
            <w:r w:rsidRPr="007F0F79">
              <w:rPr>
                <w:color w:val="000000"/>
                <w:sz w:val="24"/>
                <w:szCs w:val="24"/>
              </w:rPr>
              <w:t>500</w:t>
            </w:r>
          </w:p>
        </w:tc>
        <w:tc>
          <w:tcPr>
            <w:tcW w:w="2080" w:type="dxa"/>
            <w:tcBorders>
              <w:top w:val="single" w:sz="4" w:space="0" w:color="auto"/>
              <w:left w:val="nil"/>
              <w:bottom w:val="single" w:sz="4" w:space="0" w:color="auto"/>
              <w:right w:val="single" w:sz="4" w:space="0" w:color="auto"/>
            </w:tcBorders>
            <w:noWrap/>
            <w:vAlign w:val="center"/>
            <w:hideMark/>
          </w:tcPr>
          <w:p w14:paraId="3626D6BE" w14:textId="77777777" w:rsidR="00737587" w:rsidRPr="007F0F79" w:rsidRDefault="00737587" w:rsidP="00757BFC">
            <w:pPr>
              <w:jc w:val="right"/>
              <w:rPr>
                <w:color w:val="000000"/>
                <w:sz w:val="26"/>
                <w:szCs w:val="26"/>
              </w:rPr>
            </w:pPr>
            <w:r w:rsidRPr="007F0F79">
              <w:rPr>
                <w:color w:val="000000"/>
                <w:sz w:val="26"/>
                <w:szCs w:val="26"/>
              </w:rPr>
              <w:t xml:space="preserve">                 190.000 </w:t>
            </w:r>
          </w:p>
        </w:tc>
        <w:tc>
          <w:tcPr>
            <w:tcW w:w="1360" w:type="dxa"/>
            <w:tcBorders>
              <w:top w:val="single" w:sz="4" w:space="0" w:color="auto"/>
              <w:left w:val="nil"/>
              <w:bottom w:val="single" w:sz="4" w:space="0" w:color="auto"/>
              <w:right w:val="single" w:sz="4" w:space="0" w:color="auto"/>
            </w:tcBorders>
            <w:noWrap/>
            <w:vAlign w:val="center"/>
            <w:hideMark/>
          </w:tcPr>
          <w:p w14:paraId="0B08F990" w14:textId="77777777" w:rsidR="00737587" w:rsidRPr="007F0F79" w:rsidRDefault="00737587" w:rsidP="00757BFC">
            <w:pPr>
              <w:rPr>
                <w:sz w:val="24"/>
                <w:szCs w:val="24"/>
              </w:rPr>
            </w:pPr>
            <w:r w:rsidRPr="007F0F79">
              <w:rPr>
                <w:sz w:val="24"/>
                <w:szCs w:val="24"/>
              </w:rPr>
              <w:t> </w:t>
            </w:r>
          </w:p>
        </w:tc>
      </w:tr>
      <w:tr w:rsidR="00737587" w:rsidRPr="007F0F79" w14:paraId="713E313E"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1FBE4F66" w14:textId="77777777" w:rsidR="00737587" w:rsidRPr="007F0F79" w:rsidRDefault="00737587" w:rsidP="00757BFC">
            <w:pPr>
              <w:jc w:val="center"/>
              <w:rPr>
                <w:b/>
                <w:bCs/>
                <w:sz w:val="26"/>
                <w:szCs w:val="26"/>
              </w:rPr>
            </w:pPr>
            <w:r w:rsidRPr="007F0F79">
              <w:rPr>
                <w:b/>
                <w:bCs/>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62F8C901" w14:textId="77777777" w:rsidR="00737587" w:rsidRPr="007F0F79" w:rsidRDefault="00737587" w:rsidP="00757BFC">
            <w:pPr>
              <w:rPr>
                <w:sz w:val="24"/>
                <w:szCs w:val="24"/>
              </w:rPr>
            </w:pPr>
            <w:r w:rsidRPr="007F0F79">
              <w:rPr>
                <w:sz w:val="24"/>
                <w:szCs w:val="24"/>
              </w:rPr>
              <w:t>Tiền thuê phương tiện đưa, đón đoàn thanh toán theo thực tế (dự kiến 250.000 đồng/người/lượt x 2 lượt)</w:t>
            </w:r>
          </w:p>
        </w:tc>
        <w:tc>
          <w:tcPr>
            <w:tcW w:w="1060" w:type="dxa"/>
            <w:tcBorders>
              <w:top w:val="single" w:sz="4" w:space="0" w:color="auto"/>
              <w:left w:val="nil"/>
              <w:bottom w:val="single" w:sz="4" w:space="0" w:color="auto"/>
              <w:right w:val="single" w:sz="4" w:space="0" w:color="auto"/>
            </w:tcBorders>
            <w:noWrap/>
            <w:vAlign w:val="center"/>
            <w:hideMark/>
          </w:tcPr>
          <w:p w14:paraId="7D441A1B"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38AA697B" w14:textId="77777777" w:rsidR="00737587" w:rsidRPr="007F0F79" w:rsidRDefault="00737587" w:rsidP="00757BFC">
            <w:pPr>
              <w:jc w:val="center"/>
              <w:rPr>
                <w:color w:val="000000"/>
                <w:sz w:val="24"/>
                <w:szCs w:val="24"/>
              </w:rPr>
            </w:pPr>
            <w:r w:rsidRPr="007F0F79">
              <w:rPr>
                <w:color w:val="000000"/>
                <w:sz w:val="24"/>
                <w:szCs w:val="24"/>
              </w:rPr>
              <w:t>380</w:t>
            </w:r>
          </w:p>
        </w:tc>
        <w:tc>
          <w:tcPr>
            <w:tcW w:w="1320" w:type="dxa"/>
            <w:tcBorders>
              <w:top w:val="single" w:sz="4" w:space="0" w:color="auto"/>
              <w:left w:val="nil"/>
              <w:bottom w:val="single" w:sz="4" w:space="0" w:color="auto"/>
              <w:right w:val="single" w:sz="4" w:space="0" w:color="auto"/>
            </w:tcBorders>
            <w:vAlign w:val="center"/>
            <w:hideMark/>
          </w:tcPr>
          <w:p w14:paraId="7C9D6E45" w14:textId="77777777" w:rsidR="00737587" w:rsidRPr="007F0F79" w:rsidRDefault="00737587" w:rsidP="00757BFC">
            <w:pPr>
              <w:jc w:val="right"/>
              <w:rPr>
                <w:color w:val="000000"/>
                <w:sz w:val="24"/>
                <w:szCs w:val="24"/>
              </w:rPr>
            </w:pPr>
            <w:r w:rsidRPr="007F0F79">
              <w:rPr>
                <w:color w:val="000000"/>
                <w:sz w:val="24"/>
                <w:szCs w:val="24"/>
              </w:rPr>
              <w:t xml:space="preserve">            500 </w:t>
            </w:r>
          </w:p>
        </w:tc>
        <w:tc>
          <w:tcPr>
            <w:tcW w:w="2080" w:type="dxa"/>
            <w:tcBorders>
              <w:top w:val="single" w:sz="4" w:space="0" w:color="auto"/>
              <w:left w:val="nil"/>
              <w:bottom w:val="single" w:sz="4" w:space="0" w:color="auto"/>
              <w:right w:val="single" w:sz="4" w:space="0" w:color="auto"/>
            </w:tcBorders>
            <w:noWrap/>
            <w:vAlign w:val="center"/>
            <w:hideMark/>
          </w:tcPr>
          <w:p w14:paraId="3E9C3E0F" w14:textId="77777777" w:rsidR="00737587" w:rsidRPr="007F0F79" w:rsidRDefault="00737587" w:rsidP="00757BFC">
            <w:pPr>
              <w:jc w:val="right"/>
              <w:rPr>
                <w:color w:val="000000"/>
                <w:sz w:val="26"/>
                <w:szCs w:val="26"/>
              </w:rPr>
            </w:pPr>
            <w:r w:rsidRPr="007F0F79">
              <w:rPr>
                <w:color w:val="000000"/>
                <w:sz w:val="26"/>
                <w:szCs w:val="26"/>
              </w:rPr>
              <w:t xml:space="preserve">                 190.000 </w:t>
            </w:r>
          </w:p>
        </w:tc>
        <w:tc>
          <w:tcPr>
            <w:tcW w:w="1360" w:type="dxa"/>
            <w:tcBorders>
              <w:top w:val="single" w:sz="4" w:space="0" w:color="auto"/>
              <w:left w:val="nil"/>
              <w:bottom w:val="single" w:sz="4" w:space="0" w:color="auto"/>
              <w:right w:val="single" w:sz="4" w:space="0" w:color="auto"/>
            </w:tcBorders>
            <w:noWrap/>
            <w:vAlign w:val="center"/>
            <w:hideMark/>
          </w:tcPr>
          <w:p w14:paraId="0B059BFF" w14:textId="77777777" w:rsidR="00737587" w:rsidRPr="007F0F79" w:rsidRDefault="00737587" w:rsidP="00757BFC">
            <w:pPr>
              <w:rPr>
                <w:sz w:val="24"/>
                <w:szCs w:val="24"/>
              </w:rPr>
            </w:pPr>
            <w:r w:rsidRPr="007F0F79">
              <w:rPr>
                <w:sz w:val="24"/>
                <w:szCs w:val="24"/>
              </w:rPr>
              <w:t> </w:t>
            </w:r>
          </w:p>
        </w:tc>
      </w:tr>
      <w:tr w:rsidR="00737587" w:rsidRPr="007F0F79" w14:paraId="49D2E9F4"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79F40CC8" w14:textId="77777777" w:rsidR="00737587" w:rsidRPr="007F0F79" w:rsidRDefault="00737587" w:rsidP="00757BFC">
            <w:pPr>
              <w:jc w:val="center"/>
              <w:rPr>
                <w:b/>
                <w:bCs/>
                <w:sz w:val="26"/>
                <w:szCs w:val="26"/>
              </w:rPr>
            </w:pPr>
            <w:r w:rsidRPr="007F0F79">
              <w:rPr>
                <w:b/>
                <w:bCs/>
                <w:sz w:val="26"/>
                <w:szCs w:val="26"/>
              </w:rPr>
              <w:t>-</w:t>
            </w:r>
          </w:p>
        </w:tc>
        <w:tc>
          <w:tcPr>
            <w:tcW w:w="7520" w:type="dxa"/>
            <w:tcBorders>
              <w:top w:val="single" w:sz="4" w:space="0" w:color="auto"/>
              <w:left w:val="nil"/>
              <w:bottom w:val="single" w:sz="4" w:space="0" w:color="auto"/>
              <w:right w:val="single" w:sz="4" w:space="0" w:color="auto"/>
            </w:tcBorders>
            <w:vAlign w:val="center"/>
            <w:hideMark/>
          </w:tcPr>
          <w:p w14:paraId="229B5F33" w14:textId="77777777" w:rsidR="00737587" w:rsidRPr="007F0F79" w:rsidRDefault="00737587" w:rsidP="00757BFC">
            <w:pPr>
              <w:rPr>
                <w:sz w:val="24"/>
                <w:szCs w:val="24"/>
              </w:rPr>
            </w:pPr>
            <w:r w:rsidRPr="007F0F79">
              <w:rPr>
                <w:sz w:val="24"/>
                <w:szCs w:val="24"/>
              </w:rPr>
              <w:t xml:space="preserve">Cán bộ phục vụ Đoàn điều dưỡng tập trung được hỗ trợ tiền ăn, tiên thuê phòng nghỉ theo thời gian phục vụ thực tế; hỗ trợ theo mức điều dưỡng trong tỉnh </w:t>
            </w:r>
            <w:r w:rsidRPr="007F0F79">
              <w:rPr>
                <w:i/>
                <w:iCs/>
                <w:sz w:val="24"/>
                <w:szCs w:val="24"/>
              </w:rPr>
              <w:t>(thanh toán theo thực tế thời gian phục vụ Đoàn)</w:t>
            </w:r>
          </w:p>
        </w:tc>
        <w:tc>
          <w:tcPr>
            <w:tcW w:w="1060" w:type="dxa"/>
            <w:tcBorders>
              <w:top w:val="single" w:sz="4" w:space="0" w:color="auto"/>
              <w:left w:val="nil"/>
              <w:bottom w:val="single" w:sz="4" w:space="0" w:color="auto"/>
              <w:right w:val="single" w:sz="4" w:space="0" w:color="auto"/>
            </w:tcBorders>
            <w:noWrap/>
            <w:vAlign w:val="center"/>
            <w:hideMark/>
          </w:tcPr>
          <w:p w14:paraId="3D9FFBD2" w14:textId="77777777" w:rsidR="00737587" w:rsidRPr="007F0F79" w:rsidRDefault="00737587" w:rsidP="00757BFC">
            <w:pPr>
              <w:jc w:val="center"/>
              <w:rPr>
                <w:sz w:val="24"/>
                <w:szCs w:val="24"/>
              </w:rPr>
            </w:pPr>
            <w:r w:rsidRPr="007F0F79">
              <w:rPr>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3D8C8E64" w14:textId="77777777" w:rsidR="00737587" w:rsidRPr="007F0F79" w:rsidRDefault="00737587" w:rsidP="00757BFC">
            <w:pPr>
              <w:jc w:val="cente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543F69C5" w14:textId="77777777" w:rsidR="00737587" w:rsidRPr="007F0F79" w:rsidRDefault="00737587" w:rsidP="00757BFC">
            <w:pPr>
              <w:rPr>
                <w:color w:val="000000"/>
                <w:sz w:val="24"/>
                <w:szCs w:val="24"/>
              </w:rPr>
            </w:pPr>
            <w:r w:rsidRPr="007F0F79">
              <w:rPr>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1FC9836F" w14:textId="77777777" w:rsidR="00737587" w:rsidRPr="007F0F79" w:rsidRDefault="00737587" w:rsidP="00757BFC">
            <w:pPr>
              <w:jc w:val="right"/>
              <w:rPr>
                <w:color w:val="000000"/>
                <w:sz w:val="26"/>
                <w:szCs w:val="26"/>
              </w:rPr>
            </w:pPr>
            <w:r w:rsidRPr="007F0F79">
              <w:rPr>
                <w:color w:val="000000"/>
                <w:sz w:val="26"/>
                <w:szCs w:val="26"/>
              </w:rPr>
              <w:t xml:space="preserve">                   14.400 </w:t>
            </w:r>
          </w:p>
        </w:tc>
        <w:tc>
          <w:tcPr>
            <w:tcW w:w="1360" w:type="dxa"/>
            <w:tcBorders>
              <w:top w:val="single" w:sz="4" w:space="0" w:color="auto"/>
              <w:left w:val="nil"/>
              <w:bottom w:val="single" w:sz="4" w:space="0" w:color="auto"/>
              <w:right w:val="single" w:sz="4" w:space="0" w:color="auto"/>
            </w:tcBorders>
            <w:noWrap/>
            <w:vAlign w:val="center"/>
            <w:hideMark/>
          </w:tcPr>
          <w:p w14:paraId="10C3FD23" w14:textId="77777777" w:rsidR="00737587" w:rsidRPr="007F0F79" w:rsidRDefault="00737587" w:rsidP="00757BFC">
            <w:pPr>
              <w:rPr>
                <w:sz w:val="24"/>
                <w:szCs w:val="24"/>
              </w:rPr>
            </w:pPr>
            <w:r w:rsidRPr="007F0F79">
              <w:rPr>
                <w:sz w:val="24"/>
                <w:szCs w:val="24"/>
              </w:rPr>
              <w:t> </w:t>
            </w:r>
          </w:p>
        </w:tc>
      </w:tr>
      <w:tr w:rsidR="00737587" w:rsidRPr="007F0F79" w14:paraId="6BBFE977"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3B65FEFF" w14:textId="77777777" w:rsidR="00737587" w:rsidRPr="007F0F79" w:rsidRDefault="00737587" w:rsidP="00757BFC">
            <w:pPr>
              <w:jc w:val="center"/>
              <w:rPr>
                <w:b/>
                <w:bCs/>
                <w:i/>
                <w:iCs/>
                <w:sz w:val="26"/>
                <w:szCs w:val="26"/>
              </w:rPr>
            </w:pPr>
            <w:r w:rsidRPr="007F0F79">
              <w:rPr>
                <w:b/>
                <w:bCs/>
                <w:i/>
                <w:iCs/>
                <w:sz w:val="26"/>
                <w:szCs w:val="26"/>
              </w:rPr>
              <w:t> </w:t>
            </w:r>
          </w:p>
        </w:tc>
        <w:tc>
          <w:tcPr>
            <w:tcW w:w="7520" w:type="dxa"/>
            <w:tcBorders>
              <w:top w:val="single" w:sz="4" w:space="0" w:color="auto"/>
              <w:left w:val="nil"/>
              <w:bottom w:val="single" w:sz="4" w:space="0" w:color="auto"/>
              <w:right w:val="single" w:sz="4" w:space="0" w:color="auto"/>
            </w:tcBorders>
            <w:vAlign w:val="center"/>
            <w:hideMark/>
          </w:tcPr>
          <w:p w14:paraId="52F44FCE" w14:textId="77777777" w:rsidR="00737587" w:rsidRPr="007F0F79" w:rsidRDefault="00737587" w:rsidP="00757BFC">
            <w:pPr>
              <w:rPr>
                <w:i/>
                <w:iCs/>
                <w:sz w:val="24"/>
                <w:szCs w:val="24"/>
              </w:rPr>
            </w:pPr>
            <w:r w:rsidRPr="007F0F79">
              <w:rPr>
                <w:i/>
                <w:iCs/>
                <w:sz w:val="24"/>
                <w:szCs w:val="24"/>
              </w:rPr>
              <w:t>Tiền ăn (4 người x 450.000 đồng/người/ngày x 01 ngày x 08 đoàn)</w:t>
            </w:r>
          </w:p>
        </w:tc>
        <w:tc>
          <w:tcPr>
            <w:tcW w:w="1060" w:type="dxa"/>
            <w:tcBorders>
              <w:top w:val="single" w:sz="4" w:space="0" w:color="auto"/>
              <w:left w:val="nil"/>
              <w:bottom w:val="single" w:sz="4" w:space="0" w:color="auto"/>
              <w:right w:val="single" w:sz="4" w:space="0" w:color="auto"/>
            </w:tcBorders>
            <w:noWrap/>
            <w:vAlign w:val="center"/>
            <w:hideMark/>
          </w:tcPr>
          <w:p w14:paraId="01A68382" w14:textId="77777777" w:rsidR="00737587" w:rsidRPr="007F0F79" w:rsidRDefault="00737587" w:rsidP="00757BFC">
            <w:pPr>
              <w:jc w:val="center"/>
              <w:rPr>
                <w:i/>
                <w:iCs/>
                <w:sz w:val="24"/>
                <w:szCs w:val="24"/>
              </w:rPr>
            </w:pPr>
            <w:r w:rsidRPr="007F0F79">
              <w:rPr>
                <w:i/>
                <w:iCs/>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6C0FB464" w14:textId="77777777" w:rsidR="00737587" w:rsidRPr="007F0F79" w:rsidRDefault="00737587" w:rsidP="00757BFC">
            <w:pPr>
              <w:jc w:val="center"/>
              <w:rPr>
                <w:i/>
                <w:iCs/>
                <w:color w:val="000000"/>
                <w:sz w:val="24"/>
                <w:szCs w:val="24"/>
              </w:rPr>
            </w:pPr>
            <w:r w:rsidRPr="007F0F79">
              <w:rPr>
                <w:i/>
                <w:iCs/>
                <w:color w:val="000000"/>
                <w:sz w:val="24"/>
                <w:szCs w:val="24"/>
              </w:rPr>
              <w:t>4</w:t>
            </w:r>
          </w:p>
        </w:tc>
        <w:tc>
          <w:tcPr>
            <w:tcW w:w="1320" w:type="dxa"/>
            <w:tcBorders>
              <w:top w:val="single" w:sz="4" w:space="0" w:color="auto"/>
              <w:left w:val="nil"/>
              <w:bottom w:val="single" w:sz="4" w:space="0" w:color="auto"/>
              <w:right w:val="single" w:sz="4" w:space="0" w:color="auto"/>
            </w:tcBorders>
            <w:vAlign w:val="center"/>
            <w:hideMark/>
          </w:tcPr>
          <w:p w14:paraId="318859F0" w14:textId="77777777" w:rsidR="00737587" w:rsidRPr="007F0F79" w:rsidRDefault="00737587" w:rsidP="00757BFC">
            <w:pPr>
              <w:jc w:val="right"/>
              <w:rPr>
                <w:i/>
                <w:iCs/>
                <w:color w:val="000000"/>
                <w:sz w:val="24"/>
                <w:szCs w:val="24"/>
              </w:rPr>
            </w:pPr>
            <w:r w:rsidRPr="007F0F79">
              <w:rPr>
                <w:i/>
                <w:iCs/>
                <w:color w:val="000000"/>
                <w:sz w:val="24"/>
                <w:szCs w:val="24"/>
              </w:rPr>
              <w:t>450</w:t>
            </w:r>
          </w:p>
        </w:tc>
        <w:tc>
          <w:tcPr>
            <w:tcW w:w="2080" w:type="dxa"/>
            <w:tcBorders>
              <w:top w:val="single" w:sz="4" w:space="0" w:color="auto"/>
              <w:left w:val="nil"/>
              <w:bottom w:val="single" w:sz="4" w:space="0" w:color="auto"/>
              <w:right w:val="single" w:sz="4" w:space="0" w:color="auto"/>
            </w:tcBorders>
            <w:noWrap/>
            <w:vAlign w:val="center"/>
            <w:hideMark/>
          </w:tcPr>
          <w:p w14:paraId="56EF2A12" w14:textId="77777777" w:rsidR="00737587" w:rsidRPr="007F0F79" w:rsidRDefault="00737587" w:rsidP="00757BFC">
            <w:pPr>
              <w:jc w:val="right"/>
              <w:rPr>
                <w:i/>
                <w:iCs/>
                <w:color w:val="000000"/>
                <w:sz w:val="26"/>
                <w:szCs w:val="26"/>
              </w:rPr>
            </w:pPr>
            <w:r w:rsidRPr="007F0F79">
              <w:rPr>
                <w:i/>
                <w:iCs/>
                <w:color w:val="000000"/>
                <w:sz w:val="26"/>
                <w:szCs w:val="26"/>
              </w:rPr>
              <w:t xml:space="preserve">                  14.400 </w:t>
            </w:r>
          </w:p>
        </w:tc>
        <w:tc>
          <w:tcPr>
            <w:tcW w:w="1360" w:type="dxa"/>
            <w:tcBorders>
              <w:top w:val="single" w:sz="4" w:space="0" w:color="auto"/>
              <w:left w:val="nil"/>
              <w:bottom w:val="single" w:sz="4" w:space="0" w:color="auto"/>
              <w:right w:val="single" w:sz="4" w:space="0" w:color="auto"/>
            </w:tcBorders>
            <w:noWrap/>
            <w:vAlign w:val="center"/>
            <w:hideMark/>
          </w:tcPr>
          <w:p w14:paraId="302DE53C" w14:textId="77777777" w:rsidR="00737587" w:rsidRPr="007F0F79" w:rsidRDefault="00737587" w:rsidP="00757BFC">
            <w:pPr>
              <w:rPr>
                <w:i/>
                <w:iCs/>
                <w:sz w:val="24"/>
                <w:szCs w:val="24"/>
              </w:rPr>
            </w:pPr>
            <w:r w:rsidRPr="007F0F79">
              <w:rPr>
                <w:i/>
                <w:iCs/>
                <w:sz w:val="24"/>
                <w:szCs w:val="24"/>
              </w:rPr>
              <w:t> </w:t>
            </w:r>
          </w:p>
        </w:tc>
      </w:tr>
      <w:tr w:rsidR="00737587" w:rsidRPr="007F0F79" w14:paraId="55F8CF59"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3C6C5CB0" w14:textId="77777777" w:rsidR="00737587" w:rsidRPr="007F0F79" w:rsidRDefault="00737587" w:rsidP="00757BFC">
            <w:pPr>
              <w:jc w:val="center"/>
              <w:rPr>
                <w:b/>
                <w:bCs/>
                <w:color w:val="000000"/>
                <w:sz w:val="26"/>
                <w:szCs w:val="26"/>
              </w:rPr>
            </w:pPr>
            <w:r w:rsidRPr="007F0F79">
              <w:rPr>
                <w:b/>
                <w:bCs/>
                <w:color w:val="000000"/>
                <w:sz w:val="26"/>
                <w:szCs w:val="26"/>
              </w:rPr>
              <w:t>III</w:t>
            </w:r>
          </w:p>
        </w:tc>
        <w:tc>
          <w:tcPr>
            <w:tcW w:w="7520" w:type="dxa"/>
            <w:tcBorders>
              <w:top w:val="single" w:sz="4" w:space="0" w:color="auto"/>
              <w:left w:val="nil"/>
              <w:bottom w:val="single" w:sz="4" w:space="0" w:color="auto"/>
              <w:right w:val="single" w:sz="4" w:space="0" w:color="auto"/>
            </w:tcBorders>
            <w:vAlign w:val="center"/>
            <w:hideMark/>
          </w:tcPr>
          <w:p w14:paraId="242C997E" w14:textId="77777777" w:rsidR="00737587" w:rsidRPr="007F0F79" w:rsidRDefault="00737587" w:rsidP="00757BFC">
            <w:pPr>
              <w:rPr>
                <w:b/>
                <w:bCs/>
                <w:color w:val="000000"/>
                <w:sz w:val="24"/>
                <w:szCs w:val="24"/>
              </w:rPr>
            </w:pPr>
            <w:r w:rsidRPr="007F0F79">
              <w:rPr>
                <w:b/>
                <w:bCs/>
                <w:color w:val="000000"/>
                <w:sz w:val="24"/>
                <w:szCs w:val="24"/>
              </w:rPr>
              <w:t xml:space="preserve"> ĐIỀU DƯỠNG TẠI NHÀ</w:t>
            </w:r>
          </w:p>
        </w:tc>
        <w:tc>
          <w:tcPr>
            <w:tcW w:w="1060" w:type="dxa"/>
            <w:tcBorders>
              <w:top w:val="single" w:sz="4" w:space="0" w:color="auto"/>
              <w:left w:val="nil"/>
              <w:bottom w:val="single" w:sz="4" w:space="0" w:color="auto"/>
              <w:right w:val="single" w:sz="4" w:space="0" w:color="auto"/>
            </w:tcBorders>
            <w:noWrap/>
            <w:vAlign w:val="center"/>
            <w:hideMark/>
          </w:tcPr>
          <w:p w14:paraId="5E092A2C" w14:textId="77777777" w:rsidR="00737587" w:rsidRPr="007F0F79" w:rsidRDefault="00737587" w:rsidP="00757BFC">
            <w:pPr>
              <w:jc w:val="center"/>
              <w:rPr>
                <w:color w:val="000000"/>
                <w:sz w:val="24"/>
                <w:szCs w:val="24"/>
              </w:rPr>
            </w:pPr>
            <w:r w:rsidRPr="007F0F79">
              <w:rPr>
                <w:color w:val="000000"/>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20A3CB0E" w14:textId="77777777" w:rsidR="00737587" w:rsidRPr="007F0F79" w:rsidRDefault="00737587" w:rsidP="00757BFC">
            <w:pPr>
              <w:jc w:val="center"/>
              <w:rPr>
                <w:color w:val="000000"/>
                <w:sz w:val="24"/>
                <w:szCs w:val="24"/>
              </w:rPr>
            </w:pPr>
            <w:r w:rsidRPr="007F0F79">
              <w:rPr>
                <w:color w:val="000000"/>
                <w:sz w:val="24"/>
                <w:szCs w:val="24"/>
              </w:rPr>
              <w:t> </w:t>
            </w:r>
          </w:p>
        </w:tc>
        <w:tc>
          <w:tcPr>
            <w:tcW w:w="1320" w:type="dxa"/>
            <w:tcBorders>
              <w:top w:val="single" w:sz="4" w:space="0" w:color="auto"/>
              <w:left w:val="nil"/>
              <w:bottom w:val="single" w:sz="4" w:space="0" w:color="auto"/>
              <w:right w:val="single" w:sz="4" w:space="0" w:color="auto"/>
            </w:tcBorders>
            <w:vAlign w:val="center"/>
            <w:hideMark/>
          </w:tcPr>
          <w:p w14:paraId="46B18F3C" w14:textId="77777777" w:rsidR="00737587" w:rsidRPr="007F0F79" w:rsidRDefault="00737587" w:rsidP="00757BFC">
            <w:pPr>
              <w:jc w:val="right"/>
              <w:rPr>
                <w:b/>
                <w:bCs/>
                <w:color w:val="000000"/>
                <w:sz w:val="24"/>
                <w:szCs w:val="24"/>
              </w:rPr>
            </w:pPr>
            <w:r w:rsidRPr="007F0F79">
              <w:rPr>
                <w:b/>
                <w:bCs/>
                <w:color w:val="000000"/>
                <w:sz w:val="24"/>
                <w:szCs w:val="24"/>
              </w:rPr>
              <w:t> </w:t>
            </w:r>
          </w:p>
        </w:tc>
        <w:tc>
          <w:tcPr>
            <w:tcW w:w="2080" w:type="dxa"/>
            <w:tcBorders>
              <w:top w:val="single" w:sz="4" w:space="0" w:color="auto"/>
              <w:left w:val="nil"/>
              <w:bottom w:val="single" w:sz="4" w:space="0" w:color="auto"/>
              <w:right w:val="single" w:sz="4" w:space="0" w:color="auto"/>
            </w:tcBorders>
            <w:noWrap/>
            <w:vAlign w:val="center"/>
            <w:hideMark/>
          </w:tcPr>
          <w:p w14:paraId="24D0BEA6" w14:textId="77777777" w:rsidR="00737587" w:rsidRPr="007F0F79" w:rsidRDefault="00737587" w:rsidP="00757BFC">
            <w:pPr>
              <w:jc w:val="right"/>
              <w:rPr>
                <w:b/>
                <w:bCs/>
                <w:color w:val="000000"/>
                <w:sz w:val="26"/>
                <w:szCs w:val="26"/>
              </w:rPr>
            </w:pPr>
            <w:r w:rsidRPr="007F0F79">
              <w:rPr>
                <w:b/>
                <w:bCs/>
                <w:color w:val="000000"/>
                <w:sz w:val="26"/>
                <w:szCs w:val="26"/>
              </w:rPr>
              <w:t xml:space="preserve">              3.000.000 </w:t>
            </w:r>
          </w:p>
        </w:tc>
        <w:tc>
          <w:tcPr>
            <w:tcW w:w="1360" w:type="dxa"/>
            <w:tcBorders>
              <w:top w:val="single" w:sz="4" w:space="0" w:color="auto"/>
              <w:left w:val="nil"/>
              <w:bottom w:val="single" w:sz="4" w:space="0" w:color="auto"/>
              <w:right w:val="single" w:sz="4" w:space="0" w:color="auto"/>
            </w:tcBorders>
            <w:noWrap/>
            <w:vAlign w:val="center"/>
            <w:hideMark/>
          </w:tcPr>
          <w:p w14:paraId="772EB593" w14:textId="77777777" w:rsidR="00737587" w:rsidRPr="007F0F79" w:rsidRDefault="00737587" w:rsidP="00757BFC">
            <w:pPr>
              <w:rPr>
                <w:sz w:val="24"/>
                <w:szCs w:val="24"/>
              </w:rPr>
            </w:pPr>
            <w:r w:rsidRPr="007F0F79">
              <w:rPr>
                <w:sz w:val="24"/>
                <w:szCs w:val="24"/>
              </w:rPr>
              <w:t> </w:t>
            </w:r>
          </w:p>
        </w:tc>
      </w:tr>
      <w:tr w:rsidR="00737587" w:rsidRPr="007F0F79" w14:paraId="4E000400"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4537686B" w14:textId="77777777" w:rsidR="00737587" w:rsidRPr="007F0F79" w:rsidRDefault="00737587" w:rsidP="00757BFC">
            <w:pPr>
              <w:jc w:val="center"/>
              <w:rPr>
                <w:b/>
                <w:bCs/>
                <w:color w:val="000000"/>
                <w:sz w:val="26"/>
                <w:szCs w:val="26"/>
              </w:rPr>
            </w:pPr>
            <w:r w:rsidRPr="007F0F79">
              <w:rPr>
                <w:b/>
                <w:bCs/>
                <w:color w:val="000000"/>
                <w:sz w:val="26"/>
                <w:szCs w:val="26"/>
              </w:rPr>
              <w:t> </w:t>
            </w:r>
          </w:p>
        </w:tc>
        <w:tc>
          <w:tcPr>
            <w:tcW w:w="7520" w:type="dxa"/>
            <w:tcBorders>
              <w:top w:val="single" w:sz="4" w:space="0" w:color="auto"/>
              <w:left w:val="nil"/>
              <w:bottom w:val="single" w:sz="4" w:space="0" w:color="auto"/>
              <w:right w:val="single" w:sz="4" w:space="0" w:color="auto"/>
            </w:tcBorders>
            <w:vAlign w:val="center"/>
            <w:hideMark/>
          </w:tcPr>
          <w:p w14:paraId="79AD979A" w14:textId="77777777" w:rsidR="00737587" w:rsidRPr="007F0F79" w:rsidRDefault="00737587" w:rsidP="00757BFC">
            <w:pPr>
              <w:rPr>
                <w:sz w:val="24"/>
                <w:szCs w:val="24"/>
              </w:rPr>
            </w:pPr>
            <w:r w:rsidRPr="007F0F79">
              <w:rPr>
                <w:sz w:val="24"/>
                <w:szCs w:val="24"/>
              </w:rPr>
              <w:t>Tiền ăn (theo mức chi điều dưỡng tại tỉnh)</w:t>
            </w:r>
          </w:p>
        </w:tc>
        <w:tc>
          <w:tcPr>
            <w:tcW w:w="1060" w:type="dxa"/>
            <w:tcBorders>
              <w:top w:val="single" w:sz="4" w:space="0" w:color="auto"/>
              <w:left w:val="nil"/>
              <w:bottom w:val="single" w:sz="4" w:space="0" w:color="auto"/>
              <w:right w:val="single" w:sz="4" w:space="0" w:color="auto"/>
            </w:tcBorders>
            <w:noWrap/>
            <w:vAlign w:val="center"/>
            <w:hideMark/>
          </w:tcPr>
          <w:p w14:paraId="139DDAC5" w14:textId="77777777" w:rsidR="00737587" w:rsidRPr="007F0F79" w:rsidRDefault="00737587" w:rsidP="00757BFC">
            <w:pPr>
              <w:jc w:val="center"/>
              <w:rPr>
                <w:color w:val="000000"/>
                <w:sz w:val="24"/>
                <w:szCs w:val="24"/>
              </w:rPr>
            </w:pPr>
            <w:r w:rsidRPr="007F0F79">
              <w:rPr>
                <w:color w:val="000000"/>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29DE79BB" w14:textId="77777777" w:rsidR="00737587" w:rsidRPr="007F0F79" w:rsidRDefault="00737587" w:rsidP="00757BFC">
            <w:pPr>
              <w:jc w:val="center"/>
              <w:rPr>
                <w:color w:val="000000"/>
                <w:sz w:val="24"/>
                <w:szCs w:val="24"/>
              </w:rPr>
            </w:pPr>
            <w:r w:rsidRPr="007F0F79">
              <w:rPr>
                <w:color w:val="000000"/>
                <w:sz w:val="24"/>
                <w:szCs w:val="24"/>
              </w:rPr>
              <w:t>600</w:t>
            </w:r>
          </w:p>
        </w:tc>
        <w:tc>
          <w:tcPr>
            <w:tcW w:w="1320" w:type="dxa"/>
            <w:tcBorders>
              <w:top w:val="single" w:sz="4" w:space="0" w:color="auto"/>
              <w:left w:val="nil"/>
              <w:bottom w:val="single" w:sz="4" w:space="0" w:color="auto"/>
              <w:right w:val="single" w:sz="4" w:space="0" w:color="auto"/>
            </w:tcBorders>
            <w:vAlign w:val="center"/>
            <w:hideMark/>
          </w:tcPr>
          <w:p w14:paraId="56F0BD52" w14:textId="77777777" w:rsidR="00737587" w:rsidRPr="007F0F79" w:rsidRDefault="00737587" w:rsidP="00757BFC">
            <w:pPr>
              <w:jc w:val="right"/>
              <w:rPr>
                <w:color w:val="000000"/>
                <w:sz w:val="24"/>
                <w:szCs w:val="24"/>
              </w:rPr>
            </w:pPr>
            <w:r w:rsidRPr="007F0F79">
              <w:rPr>
                <w:color w:val="000000"/>
                <w:sz w:val="24"/>
                <w:szCs w:val="24"/>
              </w:rPr>
              <w:t>450</w:t>
            </w:r>
          </w:p>
        </w:tc>
        <w:tc>
          <w:tcPr>
            <w:tcW w:w="2080" w:type="dxa"/>
            <w:tcBorders>
              <w:top w:val="single" w:sz="4" w:space="0" w:color="auto"/>
              <w:left w:val="nil"/>
              <w:bottom w:val="single" w:sz="4" w:space="0" w:color="auto"/>
              <w:right w:val="single" w:sz="4" w:space="0" w:color="auto"/>
            </w:tcBorders>
            <w:noWrap/>
            <w:vAlign w:val="center"/>
            <w:hideMark/>
          </w:tcPr>
          <w:p w14:paraId="6C9BCA14" w14:textId="77777777" w:rsidR="00737587" w:rsidRPr="007F0F79" w:rsidRDefault="00737587" w:rsidP="00757BFC">
            <w:pPr>
              <w:jc w:val="right"/>
              <w:rPr>
                <w:color w:val="000000"/>
                <w:sz w:val="26"/>
                <w:szCs w:val="26"/>
              </w:rPr>
            </w:pPr>
            <w:r w:rsidRPr="007F0F79">
              <w:rPr>
                <w:color w:val="000000"/>
                <w:sz w:val="26"/>
                <w:szCs w:val="26"/>
              </w:rPr>
              <w:t xml:space="preserve">              2.700.000 </w:t>
            </w:r>
          </w:p>
        </w:tc>
        <w:tc>
          <w:tcPr>
            <w:tcW w:w="1360" w:type="dxa"/>
            <w:tcBorders>
              <w:top w:val="single" w:sz="4" w:space="0" w:color="auto"/>
              <w:left w:val="nil"/>
              <w:bottom w:val="single" w:sz="4" w:space="0" w:color="auto"/>
              <w:right w:val="single" w:sz="4" w:space="0" w:color="auto"/>
            </w:tcBorders>
            <w:noWrap/>
            <w:vAlign w:val="center"/>
            <w:hideMark/>
          </w:tcPr>
          <w:p w14:paraId="2FA4528F" w14:textId="77777777" w:rsidR="00737587" w:rsidRPr="007F0F79" w:rsidRDefault="00737587" w:rsidP="00757BFC">
            <w:pPr>
              <w:rPr>
                <w:sz w:val="24"/>
                <w:szCs w:val="24"/>
              </w:rPr>
            </w:pPr>
            <w:r w:rsidRPr="007F0F79">
              <w:rPr>
                <w:sz w:val="24"/>
                <w:szCs w:val="24"/>
              </w:rPr>
              <w:t> </w:t>
            </w:r>
          </w:p>
        </w:tc>
      </w:tr>
      <w:tr w:rsidR="00737587" w:rsidRPr="007F0F79" w14:paraId="75F37C91"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vAlign w:val="center"/>
            <w:hideMark/>
          </w:tcPr>
          <w:p w14:paraId="71A65BD9" w14:textId="77777777" w:rsidR="00737587" w:rsidRPr="007F0F79" w:rsidRDefault="00737587" w:rsidP="00757BFC">
            <w:pPr>
              <w:jc w:val="center"/>
              <w:rPr>
                <w:b/>
                <w:bCs/>
                <w:color w:val="000000"/>
                <w:sz w:val="26"/>
                <w:szCs w:val="26"/>
              </w:rPr>
            </w:pPr>
            <w:r w:rsidRPr="007F0F79">
              <w:rPr>
                <w:b/>
                <w:bCs/>
                <w:color w:val="000000"/>
                <w:sz w:val="26"/>
                <w:szCs w:val="26"/>
              </w:rPr>
              <w:t> </w:t>
            </w:r>
          </w:p>
        </w:tc>
        <w:tc>
          <w:tcPr>
            <w:tcW w:w="7520" w:type="dxa"/>
            <w:tcBorders>
              <w:top w:val="single" w:sz="4" w:space="0" w:color="auto"/>
              <w:left w:val="nil"/>
              <w:bottom w:val="single" w:sz="4" w:space="0" w:color="auto"/>
              <w:right w:val="single" w:sz="4" w:space="0" w:color="auto"/>
            </w:tcBorders>
            <w:vAlign w:val="center"/>
            <w:hideMark/>
          </w:tcPr>
          <w:p w14:paraId="161E8A99" w14:textId="77777777" w:rsidR="00737587" w:rsidRPr="007F0F79" w:rsidRDefault="00737587" w:rsidP="00757BFC">
            <w:pPr>
              <w:rPr>
                <w:sz w:val="24"/>
                <w:szCs w:val="24"/>
              </w:rPr>
            </w:pPr>
            <w:r w:rsidRPr="007F0F79">
              <w:rPr>
                <w:sz w:val="24"/>
                <w:szCs w:val="24"/>
              </w:rPr>
              <w:t>Tiền thuốc thông thường</w:t>
            </w:r>
          </w:p>
        </w:tc>
        <w:tc>
          <w:tcPr>
            <w:tcW w:w="1060" w:type="dxa"/>
            <w:tcBorders>
              <w:top w:val="single" w:sz="4" w:space="0" w:color="auto"/>
              <w:left w:val="nil"/>
              <w:bottom w:val="single" w:sz="4" w:space="0" w:color="auto"/>
              <w:right w:val="single" w:sz="4" w:space="0" w:color="auto"/>
            </w:tcBorders>
            <w:noWrap/>
            <w:vAlign w:val="center"/>
            <w:hideMark/>
          </w:tcPr>
          <w:p w14:paraId="2CB7BF50" w14:textId="77777777" w:rsidR="00737587" w:rsidRPr="007F0F79" w:rsidRDefault="00737587" w:rsidP="00757BFC">
            <w:pPr>
              <w:jc w:val="center"/>
              <w:rPr>
                <w:color w:val="000000"/>
                <w:sz w:val="24"/>
                <w:szCs w:val="24"/>
              </w:rPr>
            </w:pPr>
            <w:r w:rsidRPr="007F0F79">
              <w:rPr>
                <w:color w:val="000000"/>
                <w:sz w:val="24"/>
                <w:szCs w:val="24"/>
              </w:rPr>
              <w:t>Người</w:t>
            </w:r>
          </w:p>
        </w:tc>
        <w:tc>
          <w:tcPr>
            <w:tcW w:w="1080" w:type="dxa"/>
            <w:tcBorders>
              <w:top w:val="single" w:sz="4" w:space="0" w:color="auto"/>
              <w:left w:val="nil"/>
              <w:bottom w:val="single" w:sz="4" w:space="0" w:color="auto"/>
              <w:right w:val="single" w:sz="4" w:space="0" w:color="auto"/>
            </w:tcBorders>
            <w:vAlign w:val="center"/>
            <w:hideMark/>
          </w:tcPr>
          <w:p w14:paraId="20332E97" w14:textId="77777777" w:rsidR="00737587" w:rsidRPr="007F0F79" w:rsidRDefault="00737587" w:rsidP="00757BFC">
            <w:pPr>
              <w:jc w:val="center"/>
              <w:rPr>
                <w:color w:val="000000"/>
                <w:sz w:val="24"/>
                <w:szCs w:val="24"/>
              </w:rPr>
            </w:pPr>
            <w:r w:rsidRPr="007F0F79">
              <w:rPr>
                <w:color w:val="000000"/>
                <w:sz w:val="24"/>
                <w:szCs w:val="24"/>
              </w:rPr>
              <w:t>600</w:t>
            </w:r>
          </w:p>
        </w:tc>
        <w:tc>
          <w:tcPr>
            <w:tcW w:w="1320" w:type="dxa"/>
            <w:tcBorders>
              <w:top w:val="single" w:sz="4" w:space="0" w:color="auto"/>
              <w:left w:val="nil"/>
              <w:bottom w:val="single" w:sz="4" w:space="0" w:color="auto"/>
              <w:right w:val="single" w:sz="4" w:space="0" w:color="auto"/>
            </w:tcBorders>
            <w:vAlign w:val="center"/>
            <w:hideMark/>
          </w:tcPr>
          <w:p w14:paraId="668F181E" w14:textId="77777777" w:rsidR="00737587" w:rsidRPr="007F0F79" w:rsidRDefault="00737587" w:rsidP="00757BFC">
            <w:pPr>
              <w:jc w:val="right"/>
              <w:rPr>
                <w:color w:val="000000"/>
                <w:sz w:val="24"/>
                <w:szCs w:val="24"/>
              </w:rPr>
            </w:pPr>
            <w:r w:rsidRPr="007F0F79">
              <w:rPr>
                <w:color w:val="000000"/>
                <w:sz w:val="24"/>
                <w:szCs w:val="24"/>
              </w:rPr>
              <w:t>500</w:t>
            </w:r>
          </w:p>
        </w:tc>
        <w:tc>
          <w:tcPr>
            <w:tcW w:w="2080" w:type="dxa"/>
            <w:tcBorders>
              <w:top w:val="single" w:sz="4" w:space="0" w:color="auto"/>
              <w:left w:val="nil"/>
              <w:bottom w:val="single" w:sz="4" w:space="0" w:color="auto"/>
              <w:right w:val="single" w:sz="4" w:space="0" w:color="auto"/>
            </w:tcBorders>
            <w:noWrap/>
            <w:vAlign w:val="center"/>
            <w:hideMark/>
          </w:tcPr>
          <w:p w14:paraId="1A9D18C2" w14:textId="77777777" w:rsidR="00737587" w:rsidRPr="007F0F79" w:rsidRDefault="00737587" w:rsidP="00757BFC">
            <w:pPr>
              <w:jc w:val="right"/>
              <w:rPr>
                <w:color w:val="000000"/>
                <w:sz w:val="26"/>
                <w:szCs w:val="26"/>
              </w:rPr>
            </w:pPr>
            <w:r w:rsidRPr="007F0F79">
              <w:rPr>
                <w:color w:val="000000"/>
                <w:sz w:val="26"/>
                <w:szCs w:val="26"/>
              </w:rPr>
              <w:t xml:space="preserve">                 300.000 </w:t>
            </w:r>
          </w:p>
        </w:tc>
        <w:tc>
          <w:tcPr>
            <w:tcW w:w="1360" w:type="dxa"/>
            <w:tcBorders>
              <w:top w:val="single" w:sz="4" w:space="0" w:color="auto"/>
              <w:left w:val="nil"/>
              <w:bottom w:val="single" w:sz="4" w:space="0" w:color="auto"/>
              <w:right w:val="single" w:sz="4" w:space="0" w:color="auto"/>
            </w:tcBorders>
            <w:noWrap/>
            <w:vAlign w:val="center"/>
            <w:hideMark/>
          </w:tcPr>
          <w:p w14:paraId="17CB867F" w14:textId="77777777" w:rsidR="00737587" w:rsidRPr="007F0F79" w:rsidRDefault="00737587" w:rsidP="00757BFC">
            <w:pPr>
              <w:rPr>
                <w:sz w:val="24"/>
                <w:szCs w:val="24"/>
              </w:rPr>
            </w:pPr>
            <w:r w:rsidRPr="007F0F79">
              <w:rPr>
                <w:sz w:val="24"/>
                <w:szCs w:val="24"/>
              </w:rPr>
              <w:t> </w:t>
            </w:r>
          </w:p>
        </w:tc>
      </w:tr>
      <w:tr w:rsidR="00737587" w:rsidRPr="007F0F79" w14:paraId="5743822F" w14:textId="77777777" w:rsidTr="00757BFC">
        <w:trPr>
          <w:trHeight w:val="340"/>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18FEBCFE" w14:textId="77777777" w:rsidR="00737587" w:rsidRPr="007F0F79" w:rsidRDefault="00737587" w:rsidP="00757BFC">
            <w:pPr>
              <w:jc w:val="center"/>
              <w:rPr>
                <w:color w:val="000000"/>
                <w:sz w:val="26"/>
                <w:szCs w:val="26"/>
              </w:rPr>
            </w:pPr>
            <w:r w:rsidRPr="007F0F79">
              <w:rPr>
                <w:color w:val="000000"/>
                <w:sz w:val="26"/>
                <w:szCs w:val="26"/>
              </w:rPr>
              <w:t> </w:t>
            </w:r>
          </w:p>
        </w:tc>
        <w:tc>
          <w:tcPr>
            <w:tcW w:w="7520" w:type="dxa"/>
            <w:tcBorders>
              <w:top w:val="single" w:sz="4" w:space="0" w:color="auto"/>
              <w:left w:val="nil"/>
              <w:bottom w:val="single" w:sz="4" w:space="0" w:color="auto"/>
              <w:right w:val="single" w:sz="4" w:space="0" w:color="auto"/>
            </w:tcBorders>
            <w:noWrap/>
            <w:vAlign w:val="center"/>
            <w:hideMark/>
          </w:tcPr>
          <w:p w14:paraId="7FA5088D" w14:textId="77777777" w:rsidR="00737587" w:rsidRPr="007F0F79" w:rsidRDefault="00737587" w:rsidP="00757BFC">
            <w:pPr>
              <w:jc w:val="center"/>
              <w:rPr>
                <w:b/>
                <w:bCs/>
                <w:color w:val="000000"/>
                <w:sz w:val="26"/>
                <w:szCs w:val="26"/>
              </w:rPr>
            </w:pPr>
            <w:r w:rsidRPr="007F0F79">
              <w:rPr>
                <w:b/>
                <w:bCs/>
                <w:color w:val="000000"/>
                <w:sz w:val="26"/>
                <w:szCs w:val="26"/>
              </w:rPr>
              <w:t>Tổng: I + II + III</w:t>
            </w:r>
          </w:p>
        </w:tc>
        <w:tc>
          <w:tcPr>
            <w:tcW w:w="1060" w:type="dxa"/>
            <w:tcBorders>
              <w:top w:val="single" w:sz="4" w:space="0" w:color="auto"/>
              <w:left w:val="nil"/>
              <w:bottom w:val="single" w:sz="4" w:space="0" w:color="auto"/>
              <w:right w:val="single" w:sz="4" w:space="0" w:color="auto"/>
            </w:tcBorders>
            <w:noWrap/>
            <w:vAlign w:val="center"/>
            <w:hideMark/>
          </w:tcPr>
          <w:p w14:paraId="794616D5" w14:textId="77777777" w:rsidR="00737587" w:rsidRPr="007F0F79" w:rsidRDefault="00737587" w:rsidP="00757BFC">
            <w:pPr>
              <w:jc w:val="center"/>
              <w:rPr>
                <w:b/>
                <w:bCs/>
                <w:color w:val="000000"/>
                <w:sz w:val="26"/>
                <w:szCs w:val="26"/>
              </w:rPr>
            </w:pPr>
            <w:r w:rsidRPr="007F0F79">
              <w:rPr>
                <w:b/>
                <w:bCs/>
                <w:color w:val="000000"/>
                <w:sz w:val="26"/>
                <w:szCs w:val="26"/>
              </w:rPr>
              <w:t> </w:t>
            </w:r>
          </w:p>
        </w:tc>
        <w:tc>
          <w:tcPr>
            <w:tcW w:w="1080" w:type="dxa"/>
            <w:tcBorders>
              <w:top w:val="single" w:sz="4" w:space="0" w:color="auto"/>
              <w:left w:val="nil"/>
              <w:bottom w:val="single" w:sz="4" w:space="0" w:color="auto"/>
              <w:right w:val="single" w:sz="4" w:space="0" w:color="auto"/>
            </w:tcBorders>
            <w:noWrap/>
            <w:vAlign w:val="center"/>
            <w:hideMark/>
          </w:tcPr>
          <w:p w14:paraId="10E6F546" w14:textId="77777777" w:rsidR="00737587" w:rsidRPr="007F0F79" w:rsidRDefault="00737587" w:rsidP="00757BFC">
            <w:pPr>
              <w:jc w:val="center"/>
              <w:rPr>
                <w:b/>
                <w:bCs/>
                <w:color w:val="000000"/>
                <w:sz w:val="26"/>
                <w:szCs w:val="26"/>
              </w:rPr>
            </w:pPr>
            <w:r w:rsidRPr="007F0F79">
              <w:rPr>
                <w:b/>
                <w:bCs/>
                <w:color w:val="000000"/>
                <w:sz w:val="26"/>
                <w:szCs w:val="26"/>
              </w:rPr>
              <w:t> </w:t>
            </w:r>
          </w:p>
        </w:tc>
        <w:tc>
          <w:tcPr>
            <w:tcW w:w="1320" w:type="dxa"/>
            <w:tcBorders>
              <w:top w:val="single" w:sz="4" w:space="0" w:color="auto"/>
              <w:left w:val="nil"/>
              <w:bottom w:val="single" w:sz="4" w:space="0" w:color="auto"/>
              <w:right w:val="single" w:sz="4" w:space="0" w:color="auto"/>
            </w:tcBorders>
            <w:noWrap/>
            <w:vAlign w:val="center"/>
            <w:hideMark/>
          </w:tcPr>
          <w:p w14:paraId="075C36B4" w14:textId="77777777" w:rsidR="00737587" w:rsidRPr="007F0F79" w:rsidRDefault="00737587" w:rsidP="00757BFC">
            <w:pPr>
              <w:jc w:val="right"/>
              <w:rPr>
                <w:b/>
                <w:bCs/>
                <w:color w:val="000000"/>
                <w:sz w:val="26"/>
                <w:szCs w:val="26"/>
              </w:rPr>
            </w:pPr>
            <w:r w:rsidRPr="007F0F79">
              <w:rPr>
                <w:b/>
                <w:bCs/>
                <w:color w:val="000000"/>
                <w:sz w:val="26"/>
                <w:szCs w:val="26"/>
              </w:rPr>
              <w:t> </w:t>
            </w:r>
          </w:p>
        </w:tc>
        <w:tc>
          <w:tcPr>
            <w:tcW w:w="2080" w:type="dxa"/>
            <w:tcBorders>
              <w:top w:val="single" w:sz="4" w:space="0" w:color="auto"/>
              <w:left w:val="nil"/>
              <w:bottom w:val="single" w:sz="4" w:space="0" w:color="auto"/>
              <w:right w:val="single" w:sz="4" w:space="0" w:color="auto"/>
            </w:tcBorders>
            <w:noWrap/>
            <w:vAlign w:val="center"/>
            <w:hideMark/>
          </w:tcPr>
          <w:p w14:paraId="77AB5AAC" w14:textId="77777777" w:rsidR="00737587" w:rsidRPr="007F0F79" w:rsidRDefault="00737587" w:rsidP="00757BFC">
            <w:pPr>
              <w:jc w:val="right"/>
              <w:rPr>
                <w:b/>
                <w:bCs/>
                <w:color w:val="000000"/>
                <w:sz w:val="26"/>
                <w:szCs w:val="26"/>
              </w:rPr>
            </w:pPr>
            <w:r w:rsidRPr="007F0F79">
              <w:rPr>
                <w:b/>
                <w:bCs/>
                <w:color w:val="000000"/>
                <w:sz w:val="26"/>
                <w:szCs w:val="26"/>
              </w:rPr>
              <w:t xml:space="preserve">           11.484.800 </w:t>
            </w:r>
          </w:p>
        </w:tc>
        <w:tc>
          <w:tcPr>
            <w:tcW w:w="1360" w:type="dxa"/>
            <w:tcBorders>
              <w:top w:val="single" w:sz="4" w:space="0" w:color="auto"/>
              <w:left w:val="nil"/>
              <w:bottom w:val="single" w:sz="4" w:space="0" w:color="auto"/>
              <w:right w:val="single" w:sz="4" w:space="0" w:color="auto"/>
            </w:tcBorders>
            <w:noWrap/>
            <w:vAlign w:val="center"/>
            <w:hideMark/>
          </w:tcPr>
          <w:p w14:paraId="03C27D09" w14:textId="77777777" w:rsidR="00737587" w:rsidRPr="007F0F79" w:rsidRDefault="00737587" w:rsidP="00757BFC">
            <w:pPr>
              <w:jc w:val="center"/>
              <w:rPr>
                <w:b/>
                <w:bCs/>
                <w:sz w:val="24"/>
                <w:szCs w:val="24"/>
              </w:rPr>
            </w:pPr>
            <w:r w:rsidRPr="007F0F79">
              <w:rPr>
                <w:b/>
                <w:bCs/>
                <w:sz w:val="24"/>
                <w:szCs w:val="24"/>
              </w:rPr>
              <w:t> </w:t>
            </w:r>
          </w:p>
        </w:tc>
      </w:tr>
    </w:tbl>
    <w:p w14:paraId="3762E431" w14:textId="77777777" w:rsidR="003738D9" w:rsidRPr="00DB52BF" w:rsidRDefault="003738D9"/>
    <w:p w14:paraId="14879C90" w14:textId="77777777" w:rsidR="00302B56" w:rsidRPr="00DB52BF" w:rsidRDefault="00302B56"/>
    <w:p w14:paraId="3071DFAA" w14:textId="77777777" w:rsidR="00302B56" w:rsidRPr="00DB52BF" w:rsidRDefault="00302B56"/>
    <w:p w14:paraId="22F46E33" w14:textId="77777777" w:rsidR="00302B56" w:rsidRPr="00DB52BF" w:rsidRDefault="00302B56"/>
    <w:p w14:paraId="6FFA6A06" w14:textId="77777777" w:rsidR="00302B56" w:rsidRPr="00DB52BF" w:rsidRDefault="00302B56"/>
    <w:p w14:paraId="5F343FE7" w14:textId="77777777" w:rsidR="00302B56" w:rsidRPr="00DB52BF" w:rsidRDefault="00302B56"/>
    <w:p w14:paraId="5F23E1E6" w14:textId="77777777" w:rsidR="00302B56" w:rsidRPr="00DB52BF" w:rsidRDefault="00302B56"/>
    <w:p w14:paraId="1404E30D" w14:textId="77777777" w:rsidR="00302B56" w:rsidRPr="00DB52BF" w:rsidRDefault="00302B56"/>
    <w:sectPr w:rsidR="00302B56" w:rsidRPr="00DB52BF" w:rsidSect="00737587">
      <w:pgSz w:w="16840" w:h="11907" w:orient="landscape" w:code="9"/>
      <w:pgMar w:top="567" w:right="1140" w:bottom="964" w:left="1021" w:header="720" w:footer="18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248D" w14:textId="77777777" w:rsidR="009C561F" w:rsidRDefault="009C561F" w:rsidP="000B5CF8">
      <w:r>
        <w:separator/>
      </w:r>
    </w:p>
  </w:endnote>
  <w:endnote w:type="continuationSeparator" w:id="0">
    <w:p w14:paraId="76211369" w14:textId="77777777" w:rsidR="009C561F" w:rsidRDefault="009C561F" w:rsidP="000B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308A" w14:textId="04AF1204" w:rsidR="005D7703" w:rsidRDefault="005D7703" w:rsidP="00A6756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10</w:t>
    </w:r>
    <w:r>
      <w:rPr>
        <w:rStyle w:val="PageNumber"/>
        <w:rFonts w:eastAsiaTheme="majorEastAsia"/>
      </w:rPr>
      <w:fldChar w:fldCharType="end"/>
    </w:r>
  </w:p>
  <w:p w14:paraId="17C9EF35" w14:textId="77777777" w:rsidR="005D7703" w:rsidRDefault="005D7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8FC2" w14:textId="516508CF" w:rsidR="005D7703" w:rsidRDefault="005D7703">
    <w:pPr>
      <w:pStyle w:val="Footer"/>
      <w:jc w:val="center"/>
    </w:pPr>
  </w:p>
  <w:p w14:paraId="2333F3BE" w14:textId="77777777" w:rsidR="005D7703" w:rsidRDefault="005D7703" w:rsidP="00A67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CE78" w14:textId="3990067C" w:rsidR="005D7703" w:rsidRDefault="005D7703">
    <w:pPr>
      <w:pStyle w:val="Footer"/>
      <w:jc w:val="center"/>
    </w:pPr>
  </w:p>
  <w:p w14:paraId="17E7BD7E" w14:textId="77777777" w:rsidR="005D7703" w:rsidRDefault="005D7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DFC7" w14:textId="77777777" w:rsidR="009C561F" w:rsidRDefault="009C561F" w:rsidP="000B5CF8">
      <w:r>
        <w:separator/>
      </w:r>
    </w:p>
  </w:footnote>
  <w:footnote w:type="continuationSeparator" w:id="0">
    <w:p w14:paraId="578FC792" w14:textId="77777777" w:rsidR="009C561F" w:rsidRDefault="009C561F" w:rsidP="000B5CF8">
      <w:r>
        <w:continuationSeparator/>
      </w:r>
    </w:p>
  </w:footnote>
  <w:footnote w:id="1">
    <w:p w14:paraId="75AD6E5D" w14:textId="2E769230" w:rsidR="005D7703" w:rsidRDefault="005D7703" w:rsidP="008E0B9A">
      <w:pPr>
        <w:pStyle w:val="FootnoteText"/>
        <w:jc w:val="both"/>
      </w:pPr>
      <w:r>
        <w:rPr>
          <w:rStyle w:val="FootnoteReference"/>
        </w:rPr>
        <w:footnoteRef/>
      </w:r>
      <w:r>
        <w:t xml:space="preserve"> Kết quả thực hiện Nghị quyết 23/2024/NQ-HĐND ngày 09/11/2024 của HĐND tỉnh Lào Cai: Tổng số người được hỗ trợ 8.1</w:t>
      </w:r>
      <w:r w:rsidR="00A9230C">
        <w:t>81</w:t>
      </w:r>
      <w:r>
        <w:t xml:space="preserve"> người, kinh phí: 13.784.013.726 đồng, chính sách hỗ trợ kinh phí và thuốc trong khám sức khỏe đinh kỳ: 7.</w:t>
      </w:r>
      <w:r w:rsidR="00A9230C">
        <w:t>785</w:t>
      </w:r>
      <w:r>
        <w:t xml:space="preserve"> người, kinh phí: 13.108.702.606 đồng; chính sách hỗ trợ kinh phí khám, chữa bệnh: 397 người, kinh phí: 675.293.120 đồng; chính sách hỗ trợ kinh phí mua thuốc khi tham gia các hội nghị, các đoàn công tác do tỉnh tổ chức: Không phát sinh.</w:t>
      </w:r>
    </w:p>
    <w:p w14:paraId="5865A71B" w14:textId="196FE949" w:rsidR="005D7703" w:rsidRDefault="005D7703" w:rsidP="0049086A">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98473"/>
      <w:docPartObj>
        <w:docPartGallery w:val="Page Numbers (Top of Page)"/>
        <w:docPartUnique/>
      </w:docPartObj>
    </w:sdtPr>
    <w:sdtEndPr>
      <w:rPr>
        <w:noProof/>
      </w:rPr>
    </w:sdtEndPr>
    <w:sdtContent>
      <w:p w14:paraId="74745DBD" w14:textId="028D656C" w:rsidR="00737587" w:rsidRDefault="00737587" w:rsidP="007375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D21"/>
    <w:multiLevelType w:val="hybridMultilevel"/>
    <w:tmpl w:val="FD2E553E"/>
    <w:lvl w:ilvl="0" w:tplc="3F02B75C">
      <w:start w:val="2"/>
      <w:numFmt w:val="bullet"/>
      <w:lvlText w:val="-"/>
      <w:lvlJc w:val="left"/>
      <w:pPr>
        <w:tabs>
          <w:tab w:val="num" w:pos="1308"/>
        </w:tabs>
        <w:ind w:left="1308" w:hanging="735"/>
      </w:pPr>
      <w:rPr>
        <w:rFonts w:ascii="Times New Roman" w:eastAsia="Times New Roman" w:hAnsi="Times New Roman" w:cs="Times New Roman" w:hint="default"/>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1" w15:restartNumberingAfterBreak="0">
    <w:nsid w:val="0D4E18D1"/>
    <w:multiLevelType w:val="hybridMultilevel"/>
    <w:tmpl w:val="90E892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1321F"/>
    <w:multiLevelType w:val="hybridMultilevel"/>
    <w:tmpl w:val="01021308"/>
    <w:lvl w:ilvl="0" w:tplc="AB3218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34C2F"/>
    <w:multiLevelType w:val="hybridMultilevel"/>
    <w:tmpl w:val="C50AC7BE"/>
    <w:lvl w:ilvl="0" w:tplc="14E0315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C2E87"/>
    <w:multiLevelType w:val="hybridMultilevel"/>
    <w:tmpl w:val="B3148560"/>
    <w:lvl w:ilvl="0" w:tplc="551EF6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630A85"/>
    <w:multiLevelType w:val="hybridMultilevel"/>
    <w:tmpl w:val="7CF09ABE"/>
    <w:lvl w:ilvl="0" w:tplc="BD7CCB9E">
      <w:start w:val="1"/>
      <w:numFmt w:val="bullet"/>
      <w:lvlText w:val="-"/>
      <w:lvlJc w:val="left"/>
      <w:pPr>
        <w:tabs>
          <w:tab w:val="num" w:pos="360"/>
        </w:tabs>
        <w:ind w:left="360" w:hanging="360"/>
      </w:pPr>
      <w:rPr>
        <w:rFonts w:ascii=".VnTime" w:hAnsi=".VnTime"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6725F9"/>
    <w:multiLevelType w:val="multilevel"/>
    <w:tmpl w:val="AF5CE56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B4523"/>
    <w:multiLevelType w:val="hybridMultilevel"/>
    <w:tmpl w:val="B0E26A10"/>
    <w:lvl w:ilvl="0" w:tplc="14626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DC0419"/>
    <w:multiLevelType w:val="hybridMultilevel"/>
    <w:tmpl w:val="A3B85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792467"/>
    <w:multiLevelType w:val="hybridMultilevel"/>
    <w:tmpl w:val="33080246"/>
    <w:lvl w:ilvl="0" w:tplc="059CA9B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A83E87"/>
    <w:multiLevelType w:val="hybridMultilevel"/>
    <w:tmpl w:val="75BE7798"/>
    <w:lvl w:ilvl="0" w:tplc="2626F50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028456A"/>
    <w:multiLevelType w:val="hybridMultilevel"/>
    <w:tmpl w:val="816207EA"/>
    <w:lvl w:ilvl="0" w:tplc="E7E258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F62E63"/>
    <w:multiLevelType w:val="hybridMultilevel"/>
    <w:tmpl w:val="39BA14D4"/>
    <w:lvl w:ilvl="0" w:tplc="4B94C35C">
      <w:numFmt w:val="bullet"/>
      <w:lvlText w:val="-"/>
      <w:lvlJc w:val="left"/>
      <w:pPr>
        <w:ind w:left="1155" w:hanging="360"/>
      </w:pPr>
      <w:rPr>
        <w:rFonts w:ascii="Times New Roman" w:eastAsia="Times New Roman" w:hAnsi="Times New Roman" w:cs="Times New Roman" w:hint="default"/>
      </w:rPr>
    </w:lvl>
    <w:lvl w:ilvl="1" w:tplc="042A0003" w:tentative="1">
      <w:start w:val="1"/>
      <w:numFmt w:val="bullet"/>
      <w:lvlText w:val="o"/>
      <w:lvlJc w:val="left"/>
      <w:pPr>
        <w:ind w:left="1875" w:hanging="360"/>
      </w:pPr>
      <w:rPr>
        <w:rFonts w:ascii="Courier New" w:hAnsi="Courier New" w:cs="Courier New" w:hint="default"/>
      </w:rPr>
    </w:lvl>
    <w:lvl w:ilvl="2" w:tplc="042A0005" w:tentative="1">
      <w:start w:val="1"/>
      <w:numFmt w:val="bullet"/>
      <w:lvlText w:val=""/>
      <w:lvlJc w:val="left"/>
      <w:pPr>
        <w:ind w:left="2595" w:hanging="360"/>
      </w:pPr>
      <w:rPr>
        <w:rFonts w:ascii="Wingdings" w:hAnsi="Wingdings" w:hint="default"/>
      </w:rPr>
    </w:lvl>
    <w:lvl w:ilvl="3" w:tplc="042A0001" w:tentative="1">
      <w:start w:val="1"/>
      <w:numFmt w:val="bullet"/>
      <w:lvlText w:val=""/>
      <w:lvlJc w:val="left"/>
      <w:pPr>
        <w:ind w:left="3315" w:hanging="360"/>
      </w:pPr>
      <w:rPr>
        <w:rFonts w:ascii="Symbol" w:hAnsi="Symbol" w:hint="default"/>
      </w:rPr>
    </w:lvl>
    <w:lvl w:ilvl="4" w:tplc="042A0003" w:tentative="1">
      <w:start w:val="1"/>
      <w:numFmt w:val="bullet"/>
      <w:lvlText w:val="o"/>
      <w:lvlJc w:val="left"/>
      <w:pPr>
        <w:ind w:left="4035" w:hanging="360"/>
      </w:pPr>
      <w:rPr>
        <w:rFonts w:ascii="Courier New" w:hAnsi="Courier New" w:cs="Courier New" w:hint="default"/>
      </w:rPr>
    </w:lvl>
    <w:lvl w:ilvl="5" w:tplc="042A0005" w:tentative="1">
      <w:start w:val="1"/>
      <w:numFmt w:val="bullet"/>
      <w:lvlText w:val=""/>
      <w:lvlJc w:val="left"/>
      <w:pPr>
        <w:ind w:left="4755" w:hanging="360"/>
      </w:pPr>
      <w:rPr>
        <w:rFonts w:ascii="Wingdings" w:hAnsi="Wingdings" w:hint="default"/>
      </w:rPr>
    </w:lvl>
    <w:lvl w:ilvl="6" w:tplc="042A0001" w:tentative="1">
      <w:start w:val="1"/>
      <w:numFmt w:val="bullet"/>
      <w:lvlText w:val=""/>
      <w:lvlJc w:val="left"/>
      <w:pPr>
        <w:ind w:left="5475" w:hanging="360"/>
      </w:pPr>
      <w:rPr>
        <w:rFonts w:ascii="Symbol" w:hAnsi="Symbol" w:hint="default"/>
      </w:rPr>
    </w:lvl>
    <w:lvl w:ilvl="7" w:tplc="042A0003" w:tentative="1">
      <w:start w:val="1"/>
      <w:numFmt w:val="bullet"/>
      <w:lvlText w:val="o"/>
      <w:lvlJc w:val="left"/>
      <w:pPr>
        <w:ind w:left="6195" w:hanging="360"/>
      </w:pPr>
      <w:rPr>
        <w:rFonts w:ascii="Courier New" w:hAnsi="Courier New" w:cs="Courier New" w:hint="default"/>
      </w:rPr>
    </w:lvl>
    <w:lvl w:ilvl="8" w:tplc="042A0005" w:tentative="1">
      <w:start w:val="1"/>
      <w:numFmt w:val="bullet"/>
      <w:lvlText w:val=""/>
      <w:lvlJc w:val="left"/>
      <w:pPr>
        <w:ind w:left="6915" w:hanging="360"/>
      </w:pPr>
      <w:rPr>
        <w:rFonts w:ascii="Wingdings" w:hAnsi="Wingdings" w:hint="default"/>
      </w:rPr>
    </w:lvl>
  </w:abstractNum>
  <w:abstractNum w:abstractNumId="13" w15:restartNumberingAfterBreak="0">
    <w:nsid w:val="2F436B30"/>
    <w:multiLevelType w:val="hybridMultilevel"/>
    <w:tmpl w:val="5FFA7D88"/>
    <w:lvl w:ilvl="0" w:tplc="D908A32A">
      <w:start w:val="1"/>
      <w:numFmt w:val="decimal"/>
      <w:lvlText w:val="%1-"/>
      <w:lvlJc w:val="left"/>
      <w:pPr>
        <w:tabs>
          <w:tab w:val="num" w:pos="427"/>
        </w:tabs>
        <w:ind w:left="427" w:hanging="360"/>
      </w:pPr>
      <w:rPr>
        <w:rFonts w:hint="default"/>
      </w:rPr>
    </w:lvl>
    <w:lvl w:ilvl="1" w:tplc="04090019" w:tentative="1">
      <w:start w:val="1"/>
      <w:numFmt w:val="lowerLetter"/>
      <w:lvlText w:val="%2."/>
      <w:lvlJc w:val="left"/>
      <w:pPr>
        <w:tabs>
          <w:tab w:val="num" w:pos="1147"/>
        </w:tabs>
        <w:ind w:left="1147" w:hanging="360"/>
      </w:pPr>
    </w:lvl>
    <w:lvl w:ilvl="2" w:tplc="0409001B" w:tentative="1">
      <w:start w:val="1"/>
      <w:numFmt w:val="lowerRoman"/>
      <w:lvlText w:val="%3."/>
      <w:lvlJc w:val="right"/>
      <w:pPr>
        <w:tabs>
          <w:tab w:val="num" w:pos="1867"/>
        </w:tabs>
        <w:ind w:left="1867" w:hanging="180"/>
      </w:pPr>
    </w:lvl>
    <w:lvl w:ilvl="3" w:tplc="0409000F" w:tentative="1">
      <w:start w:val="1"/>
      <w:numFmt w:val="decimal"/>
      <w:lvlText w:val="%4."/>
      <w:lvlJc w:val="left"/>
      <w:pPr>
        <w:tabs>
          <w:tab w:val="num" w:pos="2587"/>
        </w:tabs>
        <w:ind w:left="2587" w:hanging="360"/>
      </w:pPr>
    </w:lvl>
    <w:lvl w:ilvl="4" w:tplc="04090019" w:tentative="1">
      <w:start w:val="1"/>
      <w:numFmt w:val="lowerLetter"/>
      <w:lvlText w:val="%5."/>
      <w:lvlJc w:val="left"/>
      <w:pPr>
        <w:tabs>
          <w:tab w:val="num" w:pos="3307"/>
        </w:tabs>
        <w:ind w:left="3307" w:hanging="360"/>
      </w:pPr>
    </w:lvl>
    <w:lvl w:ilvl="5" w:tplc="0409001B" w:tentative="1">
      <w:start w:val="1"/>
      <w:numFmt w:val="lowerRoman"/>
      <w:lvlText w:val="%6."/>
      <w:lvlJc w:val="right"/>
      <w:pPr>
        <w:tabs>
          <w:tab w:val="num" w:pos="4027"/>
        </w:tabs>
        <w:ind w:left="4027" w:hanging="180"/>
      </w:pPr>
    </w:lvl>
    <w:lvl w:ilvl="6" w:tplc="0409000F" w:tentative="1">
      <w:start w:val="1"/>
      <w:numFmt w:val="decimal"/>
      <w:lvlText w:val="%7."/>
      <w:lvlJc w:val="left"/>
      <w:pPr>
        <w:tabs>
          <w:tab w:val="num" w:pos="4747"/>
        </w:tabs>
        <w:ind w:left="4747" w:hanging="360"/>
      </w:pPr>
    </w:lvl>
    <w:lvl w:ilvl="7" w:tplc="04090019" w:tentative="1">
      <w:start w:val="1"/>
      <w:numFmt w:val="lowerLetter"/>
      <w:lvlText w:val="%8."/>
      <w:lvlJc w:val="left"/>
      <w:pPr>
        <w:tabs>
          <w:tab w:val="num" w:pos="5467"/>
        </w:tabs>
        <w:ind w:left="5467" w:hanging="360"/>
      </w:pPr>
    </w:lvl>
    <w:lvl w:ilvl="8" w:tplc="0409001B" w:tentative="1">
      <w:start w:val="1"/>
      <w:numFmt w:val="lowerRoman"/>
      <w:lvlText w:val="%9."/>
      <w:lvlJc w:val="right"/>
      <w:pPr>
        <w:tabs>
          <w:tab w:val="num" w:pos="6187"/>
        </w:tabs>
        <w:ind w:left="6187" w:hanging="180"/>
      </w:pPr>
    </w:lvl>
  </w:abstractNum>
  <w:abstractNum w:abstractNumId="14" w15:restartNumberingAfterBreak="0">
    <w:nsid w:val="2FC71FD7"/>
    <w:multiLevelType w:val="multilevel"/>
    <w:tmpl w:val="50F6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D28A0"/>
    <w:multiLevelType w:val="hybridMultilevel"/>
    <w:tmpl w:val="8BBE83AE"/>
    <w:lvl w:ilvl="0" w:tplc="48C664CE">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103923"/>
    <w:multiLevelType w:val="hybridMultilevel"/>
    <w:tmpl w:val="11428BF2"/>
    <w:lvl w:ilvl="0" w:tplc="3FC00E9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40607A3"/>
    <w:multiLevelType w:val="hybridMultilevel"/>
    <w:tmpl w:val="CF7452BC"/>
    <w:lvl w:ilvl="0" w:tplc="F1701B9E">
      <w:start w:val="1"/>
      <w:numFmt w:val="decimal"/>
      <w:lvlText w:val="%1."/>
      <w:lvlJc w:val="left"/>
      <w:pPr>
        <w:tabs>
          <w:tab w:val="num" w:pos="720"/>
        </w:tabs>
        <w:ind w:left="720" w:hanging="360"/>
      </w:pPr>
      <w:rPr>
        <w:rFonts w:hint="default"/>
      </w:rPr>
    </w:lvl>
    <w:lvl w:ilvl="1" w:tplc="77C67B6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966FE1"/>
    <w:multiLevelType w:val="hybridMultilevel"/>
    <w:tmpl w:val="EF02D1A0"/>
    <w:lvl w:ilvl="0" w:tplc="71BA6EF4">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9" w15:restartNumberingAfterBreak="0">
    <w:nsid w:val="39B509DC"/>
    <w:multiLevelType w:val="hybridMultilevel"/>
    <w:tmpl w:val="546E5F6C"/>
    <w:lvl w:ilvl="0" w:tplc="0164A714">
      <w:start w:val="3"/>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3A0A41D5"/>
    <w:multiLevelType w:val="hybridMultilevel"/>
    <w:tmpl w:val="19345AE4"/>
    <w:lvl w:ilvl="0" w:tplc="ABD2473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C2511E8"/>
    <w:multiLevelType w:val="hybridMultilevel"/>
    <w:tmpl w:val="D7EACA06"/>
    <w:lvl w:ilvl="0" w:tplc="CF56B5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FD05F76"/>
    <w:multiLevelType w:val="hybridMultilevel"/>
    <w:tmpl w:val="B15E0B68"/>
    <w:lvl w:ilvl="0" w:tplc="C430D77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00A02F7"/>
    <w:multiLevelType w:val="hybridMultilevel"/>
    <w:tmpl w:val="718218CA"/>
    <w:lvl w:ilvl="0" w:tplc="25580D3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670D23"/>
    <w:multiLevelType w:val="hybridMultilevel"/>
    <w:tmpl w:val="51768346"/>
    <w:lvl w:ilvl="0" w:tplc="D908A3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140348"/>
    <w:multiLevelType w:val="hybridMultilevel"/>
    <w:tmpl w:val="874AAFA0"/>
    <w:lvl w:ilvl="0" w:tplc="E35028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92433C3"/>
    <w:multiLevelType w:val="hybridMultilevel"/>
    <w:tmpl w:val="01EAB008"/>
    <w:lvl w:ilvl="0" w:tplc="0154391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F9E34CD"/>
    <w:multiLevelType w:val="hybridMultilevel"/>
    <w:tmpl w:val="9B50B63C"/>
    <w:lvl w:ilvl="0" w:tplc="BD7CCB9E">
      <w:start w:val="1"/>
      <w:numFmt w:val="bullet"/>
      <w:lvlText w:val="-"/>
      <w:lvlJc w:val="left"/>
      <w:pPr>
        <w:tabs>
          <w:tab w:val="num" w:pos="360"/>
        </w:tabs>
        <w:ind w:left="360" w:hanging="360"/>
      </w:pPr>
      <w:rPr>
        <w:rFonts w:ascii=".VnTime" w:hAnsi=".VnTime"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2927A87"/>
    <w:multiLevelType w:val="hybridMultilevel"/>
    <w:tmpl w:val="BB94CA9A"/>
    <w:lvl w:ilvl="0" w:tplc="BD7CCB9E">
      <w:start w:val="1"/>
      <w:numFmt w:val="bullet"/>
      <w:lvlText w:val="-"/>
      <w:lvlJc w:val="left"/>
      <w:pPr>
        <w:tabs>
          <w:tab w:val="num" w:pos="360"/>
        </w:tabs>
        <w:ind w:left="360" w:hanging="360"/>
      </w:pPr>
      <w:rPr>
        <w:rFonts w:ascii=".VnTime" w:hAnsi=".VnTime"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4126C66"/>
    <w:multiLevelType w:val="hybridMultilevel"/>
    <w:tmpl w:val="90E08DCC"/>
    <w:lvl w:ilvl="0" w:tplc="BD7CCB9E">
      <w:start w:val="1"/>
      <w:numFmt w:val="bullet"/>
      <w:lvlText w:val="-"/>
      <w:lvlJc w:val="left"/>
      <w:pPr>
        <w:tabs>
          <w:tab w:val="num" w:pos="720"/>
        </w:tabs>
        <w:ind w:left="720" w:hanging="360"/>
      </w:pPr>
      <w:rPr>
        <w:rFonts w:ascii=".VnTime" w:hAnsi=".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4504ECF"/>
    <w:multiLevelType w:val="multilevel"/>
    <w:tmpl w:val="517683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E4423A9"/>
    <w:multiLevelType w:val="multilevel"/>
    <w:tmpl w:val="C50AC7B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C05164"/>
    <w:multiLevelType w:val="hybridMultilevel"/>
    <w:tmpl w:val="B02891CA"/>
    <w:lvl w:ilvl="0" w:tplc="65725E3C">
      <w:start w:val="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3" w15:restartNumberingAfterBreak="0">
    <w:nsid w:val="67241D80"/>
    <w:multiLevelType w:val="multilevel"/>
    <w:tmpl w:val="23F27186"/>
    <w:lvl w:ilvl="0">
      <w:start w:val="1"/>
      <w:numFmt w:val="decimal"/>
      <w:lvlText w:val="%1."/>
      <w:lvlJc w:val="left"/>
      <w:pPr>
        <w:ind w:left="1069" w:hanging="360"/>
      </w:pPr>
      <w:rPr>
        <w:rFonts w:hint="default"/>
        <w:b/>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7FC0141"/>
    <w:multiLevelType w:val="multilevel"/>
    <w:tmpl w:val="01EAB00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6ECF4052"/>
    <w:multiLevelType w:val="hybridMultilevel"/>
    <w:tmpl w:val="8796F532"/>
    <w:lvl w:ilvl="0" w:tplc="14E0315E">
      <w:start w:val="1"/>
      <w:numFmt w:val="bullet"/>
      <w:lvlText w:val="+"/>
      <w:lvlJc w:val="left"/>
      <w:pPr>
        <w:tabs>
          <w:tab w:val="num" w:pos="360"/>
        </w:tabs>
        <w:ind w:left="360" w:hanging="360"/>
      </w:pPr>
      <w:rPr>
        <w:rFonts w:ascii="Courier New" w:hAnsi="Courier New" w:hint="default"/>
      </w:rPr>
    </w:lvl>
    <w:lvl w:ilvl="1" w:tplc="BD7CCB9E">
      <w:start w:val="1"/>
      <w:numFmt w:val="bullet"/>
      <w:lvlText w:val="-"/>
      <w:lvlJc w:val="left"/>
      <w:pPr>
        <w:tabs>
          <w:tab w:val="num" w:pos="1440"/>
        </w:tabs>
        <w:ind w:left="1440" w:hanging="360"/>
      </w:pPr>
      <w:rPr>
        <w:rFonts w:ascii=".VnTime" w:hAnsi=".VnTim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491BE4"/>
    <w:multiLevelType w:val="hybridMultilevel"/>
    <w:tmpl w:val="084A7174"/>
    <w:lvl w:ilvl="0" w:tplc="A1E078F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21B4294"/>
    <w:multiLevelType w:val="hybridMultilevel"/>
    <w:tmpl w:val="AF5CE56E"/>
    <w:lvl w:ilvl="0" w:tplc="14E0315E">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557B0D"/>
    <w:multiLevelType w:val="hybridMultilevel"/>
    <w:tmpl w:val="D8249040"/>
    <w:lvl w:ilvl="0" w:tplc="14E0315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1E67FC"/>
    <w:multiLevelType w:val="hybridMultilevel"/>
    <w:tmpl w:val="992479C2"/>
    <w:lvl w:ilvl="0" w:tplc="76365594">
      <w:numFmt w:val="bullet"/>
      <w:lvlText w:val="-"/>
      <w:lvlJc w:val="left"/>
      <w:pPr>
        <w:tabs>
          <w:tab w:val="num" w:pos="920"/>
        </w:tabs>
        <w:ind w:left="920" w:hanging="360"/>
      </w:pPr>
      <w:rPr>
        <w:rFonts w:ascii="Times New Roman" w:eastAsia="Times New Roman" w:hAnsi="Times New Roman" w:cs="Times New Roman"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num w:numId="1" w16cid:durableId="1578906889">
    <w:abstractNumId w:val="18"/>
  </w:num>
  <w:num w:numId="2" w16cid:durableId="331808772">
    <w:abstractNumId w:val="0"/>
  </w:num>
  <w:num w:numId="3" w16cid:durableId="1052540012">
    <w:abstractNumId w:val="32"/>
  </w:num>
  <w:num w:numId="4" w16cid:durableId="355812790">
    <w:abstractNumId w:val="39"/>
  </w:num>
  <w:num w:numId="5" w16cid:durableId="316812811">
    <w:abstractNumId w:val="25"/>
  </w:num>
  <w:num w:numId="6" w16cid:durableId="565721661">
    <w:abstractNumId w:val="17"/>
  </w:num>
  <w:num w:numId="7" w16cid:durableId="1353267155">
    <w:abstractNumId w:val="38"/>
  </w:num>
  <w:num w:numId="8" w16cid:durableId="2109428873">
    <w:abstractNumId w:val="15"/>
  </w:num>
  <w:num w:numId="9" w16cid:durableId="1652559571">
    <w:abstractNumId w:val="1"/>
  </w:num>
  <w:num w:numId="10" w16cid:durableId="1054695518">
    <w:abstractNumId w:val="8"/>
  </w:num>
  <w:num w:numId="11" w16cid:durableId="1236470767">
    <w:abstractNumId w:val="13"/>
  </w:num>
  <w:num w:numId="12" w16cid:durableId="372926403">
    <w:abstractNumId w:val="26"/>
  </w:num>
  <w:num w:numId="13" w16cid:durableId="1478301615">
    <w:abstractNumId w:val="34"/>
  </w:num>
  <w:num w:numId="14" w16cid:durableId="315646314">
    <w:abstractNumId w:val="24"/>
  </w:num>
  <w:num w:numId="15" w16cid:durableId="426846188">
    <w:abstractNumId w:val="30"/>
  </w:num>
  <w:num w:numId="16" w16cid:durableId="2071689664">
    <w:abstractNumId w:val="16"/>
  </w:num>
  <w:num w:numId="17" w16cid:durableId="447510167">
    <w:abstractNumId w:val="37"/>
  </w:num>
  <w:num w:numId="18" w16cid:durableId="164784239">
    <w:abstractNumId w:val="6"/>
  </w:num>
  <w:num w:numId="19" w16cid:durableId="903376475">
    <w:abstractNumId w:val="35"/>
  </w:num>
  <w:num w:numId="20" w16cid:durableId="579481597">
    <w:abstractNumId w:val="3"/>
  </w:num>
  <w:num w:numId="21" w16cid:durableId="570121715">
    <w:abstractNumId w:val="31"/>
  </w:num>
  <w:num w:numId="22" w16cid:durableId="1593970316">
    <w:abstractNumId w:val="29"/>
  </w:num>
  <w:num w:numId="23" w16cid:durableId="2078430788">
    <w:abstractNumId w:val="28"/>
  </w:num>
  <w:num w:numId="24" w16cid:durableId="1932741401">
    <w:abstractNumId w:val="5"/>
  </w:num>
  <w:num w:numId="25" w16cid:durableId="99883050">
    <w:abstractNumId w:val="11"/>
  </w:num>
  <w:num w:numId="26" w16cid:durableId="1527518965">
    <w:abstractNumId w:val="27"/>
  </w:num>
  <w:num w:numId="27" w16cid:durableId="2097512055">
    <w:abstractNumId w:val="20"/>
  </w:num>
  <w:num w:numId="28" w16cid:durableId="63065201">
    <w:abstractNumId w:val="7"/>
  </w:num>
  <w:num w:numId="29" w16cid:durableId="1031951929">
    <w:abstractNumId w:val="12"/>
  </w:num>
  <w:num w:numId="30" w16cid:durableId="1657686446">
    <w:abstractNumId w:val="2"/>
  </w:num>
  <w:num w:numId="31" w16cid:durableId="1012531515">
    <w:abstractNumId w:val="33"/>
  </w:num>
  <w:num w:numId="32" w16cid:durableId="1948660084">
    <w:abstractNumId w:val="10"/>
  </w:num>
  <w:num w:numId="33" w16cid:durableId="423573391">
    <w:abstractNumId w:val="22"/>
  </w:num>
  <w:num w:numId="34" w16cid:durableId="1947345811">
    <w:abstractNumId w:val="4"/>
  </w:num>
  <w:num w:numId="35" w16cid:durableId="317803770">
    <w:abstractNumId w:val="23"/>
  </w:num>
  <w:num w:numId="36" w16cid:durableId="221406944">
    <w:abstractNumId w:val="14"/>
  </w:num>
  <w:num w:numId="37" w16cid:durableId="1771848487">
    <w:abstractNumId w:val="21"/>
  </w:num>
  <w:num w:numId="38" w16cid:durableId="2048480024">
    <w:abstractNumId w:val="9"/>
  </w:num>
  <w:num w:numId="39" w16cid:durableId="1649554161">
    <w:abstractNumId w:val="19"/>
  </w:num>
  <w:num w:numId="40" w16cid:durableId="5545085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CF8"/>
    <w:rsid w:val="00036066"/>
    <w:rsid w:val="00037835"/>
    <w:rsid w:val="00043609"/>
    <w:rsid w:val="00061D45"/>
    <w:rsid w:val="000866A2"/>
    <w:rsid w:val="000A4BA1"/>
    <w:rsid w:val="000A4D5C"/>
    <w:rsid w:val="000B5CF8"/>
    <w:rsid w:val="000C027A"/>
    <w:rsid w:val="000C19D5"/>
    <w:rsid w:val="000D26D1"/>
    <w:rsid w:val="000E2B6D"/>
    <w:rsid w:val="00112890"/>
    <w:rsid w:val="00115DDD"/>
    <w:rsid w:val="00116ECD"/>
    <w:rsid w:val="001A07A6"/>
    <w:rsid w:val="001C4B79"/>
    <w:rsid w:val="001D6153"/>
    <w:rsid w:val="001E387D"/>
    <w:rsid w:val="001F184D"/>
    <w:rsid w:val="00202C6E"/>
    <w:rsid w:val="002337CE"/>
    <w:rsid w:val="0026535D"/>
    <w:rsid w:val="00292F2E"/>
    <w:rsid w:val="002956BE"/>
    <w:rsid w:val="002A1DFB"/>
    <w:rsid w:val="002A5825"/>
    <w:rsid w:val="002B499B"/>
    <w:rsid w:val="002B78E2"/>
    <w:rsid w:val="002C04B6"/>
    <w:rsid w:val="002C1E58"/>
    <w:rsid w:val="002D3146"/>
    <w:rsid w:val="002F1F77"/>
    <w:rsid w:val="002F1FBC"/>
    <w:rsid w:val="00300F8D"/>
    <w:rsid w:val="00302B56"/>
    <w:rsid w:val="003177C9"/>
    <w:rsid w:val="00332328"/>
    <w:rsid w:val="0034066D"/>
    <w:rsid w:val="00352015"/>
    <w:rsid w:val="00356B3A"/>
    <w:rsid w:val="00371510"/>
    <w:rsid w:val="003738D9"/>
    <w:rsid w:val="00382E1F"/>
    <w:rsid w:val="003B0755"/>
    <w:rsid w:val="003C29EA"/>
    <w:rsid w:val="003C7E5C"/>
    <w:rsid w:val="003D0EC2"/>
    <w:rsid w:val="003D43DC"/>
    <w:rsid w:val="003F33B6"/>
    <w:rsid w:val="00403B10"/>
    <w:rsid w:val="00411B7A"/>
    <w:rsid w:val="00422A1E"/>
    <w:rsid w:val="00422D59"/>
    <w:rsid w:val="00422FDA"/>
    <w:rsid w:val="004327F5"/>
    <w:rsid w:val="004341AE"/>
    <w:rsid w:val="004454CE"/>
    <w:rsid w:val="00455513"/>
    <w:rsid w:val="00474829"/>
    <w:rsid w:val="00485577"/>
    <w:rsid w:val="0049086A"/>
    <w:rsid w:val="00490C3A"/>
    <w:rsid w:val="00493A73"/>
    <w:rsid w:val="004A1399"/>
    <w:rsid w:val="004B07EE"/>
    <w:rsid w:val="004E4E17"/>
    <w:rsid w:val="004F017E"/>
    <w:rsid w:val="004F4B86"/>
    <w:rsid w:val="00504990"/>
    <w:rsid w:val="00523645"/>
    <w:rsid w:val="00531D78"/>
    <w:rsid w:val="00540DAA"/>
    <w:rsid w:val="00541EC3"/>
    <w:rsid w:val="00567029"/>
    <w:rsid w:val="00574FBE"/>
    <w:rsid w:val="0057528F"/>
    <w:rsid w:val="00585373"/>
    <w:rsid w:val="00595A7D"/>
    <w:rsid w:val="005A5A5D"/>
    <w:rsid w:val="005B19A2"/>
    <w:rsid w:val="005B45F2"/>
    <w:rsid w:val="005B4ECD"/>
    <w:rsid w:val="005C20EF"/>
    <w:rsid w:val="005C37F2"/>
    <w:rsid w:val="005D7703"/>
    <w:rsid w:val="00603287"/>
    <w:rsid w:val="006034AF"/>
    <w:rsid w:val="00603735"/>
    <w:rsid w:val="00613CF2"/>
    <w:rsid w:val="00613E93"/>
    <w:rsid w:val="00631AB3"/>
    <w:rsid w:val="00636384"/>
    <w:rsid w:val="00637A66"/>
    <w:rsid w:val="0065173E"/>
    <w:rsid w:val="00657C94"/>
    <w:rsid w:val="0066610C"/>
    <w:rsid w:val="0067239A"/>
    <w:rsid w:val="006755C9"/>
    <w:rsid w:val="00691178"/>
    <w:rsid w:val="0069146D"/>
    <w:rsid w:val="006916B3"/>
    <w:rsid w:val="006927FD"/>
    <w:rsid w:val="00692E2D"/>
    <w:rsid w:val="006C257B"/>
    <w:rsid w:val="006D5666"/>
    <w:rsid w:val="006D7D4E"/>
    <w:rsid w:val="006E7DA6"/>
    <w:rsid w:val="00710A35"/>
    <w:rsid w:val="007127BA"/>
    <w:rsid w:val="007175A6"/>
    <w:rsid w:val="007247A4"/>
    <w:rsid w:val="00734DE0"/>
    <w:rsid w:val="007352C2"/>
    <w:rsid w:val="00736712"/>
    <w:rsid w:val="00737587"/>
    <w:rsid w:val="00740092"/>
    <w:rsid w:val="00782438"/>
    <w:rsid w:val="00795E6B"/>
    <w:rsid w:val="007A0F93"/>
    <w:rsid w:val="007A74C9"/>
    <w:rsid w:val="007B3F30"/>
    <w:rsid w:val="007B5ED1"/>
    <w:rsid w:val="007B7038"/>
    <w:rsid w:val="007D796B"/>
    <w:rsid w:val="007E5CE6"/>
    <w:rsid w:val="007F46FC"/>
    <w:rsid w:val="007F59FF"/>
    <w:rsid w:val="007F6671"/>
    <w:rsid w:val="007F7B10"/>
    <w:rsid w:val="008230DB"/>
    <w:rsid w:val="00825668"/>
    <w:rsid w:val="0083074D"/>
    <w:rsid w:val="008348CE"/>
    <w:rsid w:val="008467DA"/>
    <w:rsid w:val="0086171F"/>
    <w:rsid w:val="008674B4"/>
    <w:rsid w:val="008703C8"/>
    <w:rsid w:val="008869C4"/>
    <w:rsid w:val="008A6A8D"/>
    <w:rsid w:val="008B7133"/>
    <w:rsid w:val="008D6314"/>
    <w:rsid w:val="008E0B9A"/>
    <w:rsid w:val="008F3690"/>
    <w:rsid w:val="009612FC"/>
    <w:rsid w:val="00973421"/>
    <w:rsid w:val="0097395D"/>
    <w:rsid w:val="009A2A0E"/>
    <w:rsid w:val="009C0134"/>
    <w:rsid w:val="009C561F"/>
    <w:rsid w:val="009D5101"/>
    <w:rsid w:val="009F0B6E"/>
    <w:rsid w:val="00A07580"/>
    <w:rsid w:val="00A10BE1"/>
    <w:rsid w:val="00A113B6"/>
    <w:rsid w:val="00A23060"/>
    <w:rsid w:val="00A337F8"/>
    <w:rsid w:val="00A347ED"/>
    <w:rsid w:val="00A3498C"/>
    <w:rsid w:val="00A3597B"/>
    <w:rsid w:val="00A365CC"/>
    <w:rsid w:val="00A414B1"/>
    <w:rsid w:val="00A4224B"/>
    <w:rsid w:val="00A62C06"/>
    <w:rsid w:val="00A67568"/>
    <w:rsid w:val="00A703E3"/>
    <w:rsid w:val="00A869AA"/>
    <w:rsid w:val="00A9230C"/>
    <w:rsid w:val="00A92438"/>
    <w:rsid w:val="00A92FB9"/>
    <w:rsid w:val="00A93F3A"/>
    <w:rsid w:val="00AB093F"/>
    <w:rsid w:val="00AD50FF"/>
    <w:rsid w:val="00AE3016"/>
    <w:rsid w:val="00AE42CF"/>
    <w:rsid w:val="00AE7661"/>
    <w:rsid w:val="00AF098B"/>
    <w:rsid w:val="00B00187"/>
    <w:rsid w:val="00B52BB7"/>
    <w:rsid w:val="00B63FA7"/>
    <w:rsid w:val="00B711F6"/>
    <w:rsid w:val="00B7223D"/>
    <w:rsid w:val="00B77A32"/>
    <w:rsid w:val="00B83856"/>
    <w:rsid w:val="00B84DD2"/>
    <w:rsid w:val="00BB391C"/>
    <w:rsid w:val="00BD040D"/>
    <w:rsid w:val="00BD4A03"/>
    <w:rsid w:val="00C21ADB"/>
    <w:rsid w:val="00C237E7"/>
    <w:rsid w:val="00C4702F"/>
    <w:rsid w:val="00C52A5F"/>
    <w:rsid w:val="00C5714A"/>
    <w:rsid w:val="00C639C0"/>
    <w:rsid w:val="00C764B6"/>
    <w:rsid w:val="00C8029E"/>
    <w:rsid w:val="00C9288A"/>
    <w:rsid w:val="00C95379"/>
    <w:rsid w:val="00CB541C"/>
    <w:rsid w:val="00CB7587"/>
    <w:rsid w:val="00CD1A3A"/>
    <w:rsid w:val="00CE31FA"/>
    <w:rsid w:val="00CF5B5D"/>
    <w:rsid w:val="00D063BF"/>
    <w:rsid w:val="00D1396B"/>
    <w:rsid w:val="00D2322D"/>
    <w:rsid w:val="00D263CA"/>
    <w:rsid w:val="00D26E6F"/>
    <w:rsid w:val="00D31F92"/>
    <w:rsid w:val="00D4141D"/>
    <w:rsid w:val="00D43698"/>
    <w:rsid w:val="00D5091A"/>
    <w:rsid w:val="00D53EE1"/>
    <w:rsid w:val="00D556F4"/>
    <w:rsid w:val="00D56BE6"/>
    <w:rsid w:val="00D615F8"/>
    <w:rsid w:val="00D63B7C"/>
    <w:rsid w:val="00D677F8"/>
    <w:rsid w:val="00D74297"/>
    <w:rsid w:val="00D75DA9"/>
    <w:rsid w:val="00D77EF7"/>
    <w:rsid w:val="00D91B8E"/>
    <w:rsid w:val="00DA6883"/>
    <w:rsid w:val="00DB24F4"/>
    <w:rsid w:val="00DB52BF"/>
    <w:rsid w:val="00DC2614"/>
    <w:rsid w:val="00DC47FF"/>
    <w:rsid w:val="00DD23C8"/>
    <w:rsid w:val="00DD3EE2"/>
    <w:rsid w:val="00DE3716"/>
    <w:rsid w:val="00DE566A"/>
    <w:rsid w:val="00DF7CF8"/>
    <w:rsid w:val="00E112F1"/>
    <w:rsid w:val="00E1647B"/>
    <w:rsid w:val="00E23F9D"/>
    <w:rsid w:val="00E25D37"/>
    <w:rsid w:val="00E302A7"/>
    <w:rsid w:val="00E3181B"/>
    <w:rsid w:val="00E31C63"/>
    <w:rsid w:val="00E40981"/>
    <w:rsid w:val="00E4280B"/>
    <w:rsid w:val="00E52032"/>
    <w:rsid w:val="00E6067A"/>
    <w:rsid w:val="00E647C4"/>
    <w:rsid w:val="00E74194"/>
    <w:rsid w:val="00E77A54"/>
    <w:rsid w:val="00EC6E99"/>
    <w:rsid w:val="00EE4356"/>
    <w:rsid w:val="00EE438C"/>
    <w:rsid w:val="00EE7D6F"/>
    <w:rsid w:val="00F20AEF"/>
    <w:rsid w:val="00F2662B"/>
    <w:rsid w:val="00F42928"/>
    <w:rsid w:val="00F468D5"/>
    <w:rsid w:val="00F6135C"/>
    <w:rsid w:val="00F6403A"/>
    <w:rsid w:val="00F66DF8"/>
    <w:rsid w:val="00F725CB"/>
    <w:rsid w:val="00F814DB"/>
    <w:rsid w:val="00F85D69"/>
    <w:rsid w:val="00F87FD3"/>
    <w:rsid w:val="00F96467"/>
    <w:rsid w:val="00FA718E"/>
    <w:rsid w:val="00FD2DDA"/>
    <w:rsid w:val="00FE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83F4"/>
  <w15:docId w15:val="{A9BC91AC-3DB0-4D30-965F-8699EEB2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CF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qFormat/>
    <w:rsid w:val="000B5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5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CF8"/>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0B5C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C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C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B5C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CF8"/>
    <w:pPr>
      <w:keepNext/>
      <w:keepLines/>
      <w:outlineLvl w:val="7"/>
    </w:pPr>
    <w:rPr>
      <w:rFonts w:eastAsiaTheme="majorEastAsia" w:cstheme="majorBidi"/>
      <w:i/>
      <w:iCs/>
      <w:color w:val="272727" w:themeColor="text1" w:themeTint="D8"/>
    </w:rPr>
  </w:style>
  <w:style w:type="paragraph" w:styleId="Heading9">
    <w:name w:val="heading 9"/>
    <w:aliases w:val="Tên người ký"/>
    <w:basedOn w:val="Normal"/>
    <w:next w:val="Normal"/>
    <w:link w:val="Heading9Char"/>
    <w:unhideWhenUsed/>
    <w:qFormat/>
    <w:rsid w:val="000B5C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C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C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C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C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C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CF8"/>
    <w:rPr>
      <w:rFonts w:eastAsiaTheme="majorEastAsia" w:cstheme="majorBidi"/>
      <w:i/>
      <w:iCs/>
      <w:color w:val="595959" w:themeColor="text1" w:themeTint="A6"/>
    </w:rPr>
  </w:style>
  <w:style w:type="character" w:customStyle="1" w:styleId="Heading7Char">
    <w:name w:val="Heading 7 Char"/>
    <w:basedOn w:val="DefaultParagraphFont"/>
    <w:link w:val="Heading7"/>
    <w:rsid w:val="000B5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CF8"/>
    <w:rPr>
      <w:rFonts w:eastAsiaTheme="majorEastAsia" w:cstheme="majorBidi"/>
      <w:i/>
      <w:iCs/>
      <w:color w:val="272727" w:themeColor="text1" w:themeTint="D8"/>
    </w:rPr>
  </w:style>
  <w:style w:type="character" w:customStyle="1" w:styleId="Heading9Char">
    <w:name w:val="Heading 9 Char"/>
    <w:aliases w:val="Tên người ký Char"/>
    <w:basedOn w:val="DefaultParagraphFont"/>
    <w:link w:val="Heading9"/>
    <w:uiPriority w:val="9"/>
    <w:semiHidden/>
    <w:rsid w:val="000B5CF8"/>
    <w:rPr>
      <w:rFonts w:eastAsiaTheme="majorEastAsia" w:cstheme="majorBidi"/>
      <w:color w:val="272727" w:themeColor="text1" w:themeTint="D8"/>
    </w:rPr>
  </w:style>
  <w:style w:type="paragraph" w:styleId="Title">
    <w:name w:val="Title"/>
    <w:basedOn w:val="Normal"/>
    <w:next w:val="Normal"/>
    <w:link w:val="TitleChar"/>
    <w:uiPriority w:val="10"/>
    <w:qFormat/>
    <w:rsid w:val="000B5C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B5CF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0B5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CF8"/>
    <w:pPr>
      <w:spacing w:before="160"/>
      <w:jc w:val="center"/>
    </w:pPr>
    <w:rPr>
      <w:i/>
      <w:iCs/>
      <w:color w:val="404040" w:themeColor="text1" w:themeTint="BF"/>
    </w:rPr>
  </w:style>
  <w:style w:type="character" w:customStyle="1" w:styleId="QuoteChar">
    <w:name w:val="Quote Char"/>
    <w:basedOn w:val="DefaultParagraphFont"/>
    <w:link w:val="Quote"/>
    <w:uiPriority w:val="29"/>
    <w:rsid w:val="000B5CF8"/>
    <w:rPr>
      <w:i/>
      <w:iCs/>
      <w:color w:val="404040" w:themeColor="text1" w:themeTint="BF"/>
    </w:rPr>
  </w:style>
  <w:style w:type="paragraph" w:styleId="ListParagraph">
    <w:name w:val="List Paragraph"/>
    <w:basedOn w:val="Normal"/>
    <w:uiPriority w:val="34"/>
    <w:qFormat/>
    <w:rsid w:val="000B5CF8"/>
    <w:pPr>
      <w:ind w:left="720"/>
      <w:contextualSpacing/>
    </w:pPr>
  </w:style>
  <w:style w:type="character" w:styleId="IntenseEmphasis">
    <w:name w:val="Intense Emphasis"/>
    <w:basedOn w:val="DefaultParagraphFont"/>
    <w:uiPriority w:val="21"/>
    <w:qFormat/>
    <w:rsid w:val="000B5CF8"/>
    <w:rPr>
      <w:i/>
      <w:iCs/>
      <w:color w:val="2F5496" w:themeColor="accent1" w:themeShade="BF"/>
    </w:rPr>
  </w:style>
  <w:style w:type="paragraph" w:styleId="IntenseQuote">
    <w:name w:val="Intense Quote"/>
    <w:basedOn w:val="Normal"/>
    <w:next w:val="Normal"/>
    <w:link w:val="IntenseQuoteChar"/>
    <w:uiPriority w:val="30"/>
    <w:qFormat/>
    <w:rsid w:val="000B5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CF8"/>
    <w:rPr>
      <w:i/>
      <w:iCs/>
      <w:color w:val="2F5496" w:themeColor="accent1" w:themeShade="BF"/>
    </w:rPr>
  </w:style>
  <w:style w:type="character" w:styleId="IntenseReference">
    <w:name w:val="Intense Reference"/>
    <w:basedOn w:val="DefaultParagraphFont"/>
    <w:uiPriority w:val="32"/>
    <w:qFormat/>
    <w:rsid w:val="000B5CF8"/>
    <w:rPr>
      <w:b/>
      <w:bCs/>
      <w:smallCaps/>
      <w:color w:val="2F5496" w:themeColor="accent1" w:themeShade="BF"/>
      <w:spacing w:val="5"/>
    </w:rPr>
  </w:style>
  <w:style w:type="paragraph" w:customStyle="1" w:styleId="CharCharCharCharCharCharChar">
    <w:name w:val="Char Char Char Char Char Char Char"/>
    <w:basedOn w:val="Normal"/>
    <w:semiHidden/>
    <w:rsid w:val="000B5CF8"/>
    <w:pPr>
      <w:spacing w:after="160" w:line="240" w:lineRule="exact"/>
    </w:pPr>
    <w:rPr>
      <w:rFonts w:ascii="Arial" w:hAnsi="Arial"/>
      <w:sz w:val="22"/>
      <w:szCs w:val="22"/>
    </w:rPr>
  </w:style>
  <w:style w:type="paragraph" w:styleId="BodyTextIndent">
    <w:name w:val="Body Text Indent"/>
    <w:basedOn w:val="Normal"/>
    <w:link w:val="BodyTextIndentChar"/>
    <w:rsid w:val="000B5CF8"/>
    <w:pPr>
      <w:spacing w:before="80" w:after="40" w:line="264" w:lineRule="auto"/>
      <w:ind w:firstLine="397"/>
      <w:jc w:val="both"/>
    </w:pPr>
    <w:rPr>
      <w:szCs w:val="24"/>
    </w:rPr>
  </w:style>
  <w:style w:type="character" w:customStyle="1" w:styleId="BodyTextIndentChar">
    <w:name w:val="Body Text Indent Char"/>
    <w:basedOn w:val="DefaultParagraphFont"/>
    <w:link w:val="BodyTextIndent"/>
    <w:rsid w:val="000B5CF8"/>
    <w:rPr>
      <w:rFonts w:ascii="Times New Roman" w:eastAsia="Times New Roman" w:hAnsi="Times New Roman" w:cs="Times New Roman"/>
      <w:kern w:val="0"/>
      <w:sz w:val="28"/>
      <w14:ligatures w14:val="none"/>
    </w:rPr>
  </w:style>
  <w:style w:type="paragraph" w:customStyle="1" w:styleId="1CharCharCharCharCharCharCharCharCharCharCharCharChar">
    <w:name w:val="1 Char Char Char Char Char Char Char Char Char Char Char Char Char"/>
    <w:basedOn w:val="DocumentMap"/>
    <w:autoRedefine/>
    <w:rsid w:val="000B5CF8"/>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5C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5CF8"/>
    <w:rPr>
      <w:rFonts w:ascii="Tahoma" w:eastAsia="Times New Roman" w:hAnsi="Tahoma" w:cs="Tahoma"/>
      <w:kern w:val="0"/>
      <w:sz w:val="20"/>
      <w:szCs w:val="20"/>
      <w:shd w:val="clear" w:color="auto" w:fill="000080"/>
      <w14:ligatures w14:val="none"/>
    </w:rPr>
  </w:style>
  <w:style w:type="paragraph" w:styleId="BodyText">
    <w:name w:val="Body Text"/>
    <w:basedOn w:val="Normal"/>
    <w:link w:val="BodyTextChar"/>
    <w:rsid w:val="000B5CF8"/>
    <w:rPr>
      <w:rFonts w:ascii=".VnTime" w:hAnsi=".VnTime"/>
      <w:szCs w:val="24"/>
    </w:rPr>
  </w:style>
  <w:style w:type="character" w:customStyle="1" w:styleId="BodyTextChar">
    <w:name w:val="Body Text Char"/>
    <w:basedOn w:val="DefaultParagraphFont"/>
    <w:link w:val="BodyText"/>
    <w:rsid w:val="000B5CF8"/>
    <w:rPr>
      <w:rFonts w:ascii=".VnTime" w:eastAsia="Times New Roman" w:hAnsi=".VnTime" w:cs="Times New Roman"/>
      <w:kern w:val="0"/>
      <w:sz w:val="28"/>
      <w14:ligatures w14:val="none"/>
    </w:rPr>
  </w:style>
  <w:style w:type="paragraph" w:customStyle="1" w:styleId="Char">
    <w:name w:val="Char"/>
    <w:basedOn w:val="Normal"/>
    <w:rsid w:val="000B5CF8"/>
    <w:pPr>
      <w:pageBreakBefore/>
      <w:spacing w:before="100" w:beforeAutospacing="1" w:after="100" w:afterAutospacing="1"/>
    </w:pPr>
    <w:rPr>
      <w:rFonts w:ascii="Tahoma" w:hAnsi="Tahoma"/>
      <w:sz w:val="20"/>
      <w:szCs w:val="20"/>
    </w:rPr>
  </w:style>
  <w:style w:type="paragraph" w:styleId="Footer">
    <w:name w:val="footer"/>
    <w:basedOn w:val="Normal"/>
    <w:link w:val="FooterChar"/>
    <w:uiPriority w:val="99"/>
    <w:rsid w:val="000B5CF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B5CF8"/>
    <w:rPr>
      <w:rFonts w:ascii="Times New Roman" w:eastAsia="Times New Roman" w:hAnsi="Times New Roman" w:cs="Times New Roman"/>
      <w:kern w:val="0"/>
      <w:sz w:val="28"/>
      <w:szCs w:val="28"/>
      <w:lang w:val="x-none" w:eastAsia="x-none"/>
      <w14:ligatures w14:val="none"/>
    </w:rPr>
  </w:style>
  <w:style w:type="character" w:styleId="PageNumber">
    <w:name w:val="page number"/>
    <w:basedOn w:val="DefaultParagraphFont"/>
    <w:rsid w:val="000B5CF8"/>
  </w:style>
  <w:style w:type="paragraph" w:styleId="Header">
    <w:name w:val="header"/>
    <w:basedOn w:val="Normal"/>
    <w:link w:val="HeaderChar"/>
    <w:uiPriority w:val="99"/>
    <w:rsid w:val="000B5CF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B5CF8"/>
    <w:rPr>
      <w:rFonts w:ascii="Times New Roman" w:eastAsia="Times New Roman" w:hAnsi="Times New Roman" w:cs="Times New Roman"/>
      <w:kern w:val="0"/>
      <w:sz w:val="28"/>
      <w:szCs w:val="28"/>
      <w:lang w:val="x-none" w:eastAsia="x-none"/>
      <w14:ligatures w14:val="none"/>
    </w:rPr>
  </w:style>
  <w:style w:type="paragraph" w:styleId="NormalWeb">
    <w:name w:val="Normal (Web)"/>
    <w:basedOn w:val="Normal"/>
    <w:link w:val="NormalWebChar"/>
    <w:uiPriority w:val="99"/>
    <w:unhideWhenUsed/>
    <w:rsid w:val="000B5CF8"/>
    <w:pPr>
      <w:spacing w:before="100" w:beforeAutospacing="1" w:after="100" w:afterAutospacing="1"/>
    </w:pPr>
    <w:rPr>
      <w:sz w:val="24"/>
      <w:szCs w:val="24"/>
    </w:rPr>
  </w:style>
  <w:style w:type="paragraph" w:customStyle="1" w:styleId="Default">
    <w:name w:val="Default"/>
    <w:rsid w:val="000B5CF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rsid w:val="000B5CF8"/>
    <w:rPr>
      <w:color w:val="0000FF"/>
      <w:u w:val="single"/>
    </w:rPr>
  </w:style>
  <w:style w:type="character" w:customStyle="1" w:styleId="apple-converted-space">
    <w:name w:val="apple-converted-space"/>
    <w:basedOn w:val="DefaultParagraphFont"/>
    <w:rsid w:val="000B5CF8"/>
  </w:style>
  <w:style w:type="paragraph" w:styleId="NoSpacing">
    <w:name w:val="No Spacing"/>
    <w:uiPriority w:val="1"/>
    <w:qFormat/>
    <w:rsid w:val="000B5CF8"/>
    <w:pPr>
      <w:spacing w:after="0" w:line="240" w:lineRule="auto"/>
    </w:pPr>
    <w:rPr>
      <w:rFonts w:ascii="Times New Roman" w:eastAsia="Calibri" w:hAnsi="Times New Roman" w:cs="Times New Roman"/>
      <w:kern w:val="0"/>
      <w:sz w:val="28"/>
      <w:szCs w:val="22"/>
      <w14:ligatures w14:val="none"/>
    </w:rPr>
  </w:style>
  <w:style w:type="table" w:styleId="TableGrid">
    <w:name w:val="Table Grid"/>
    <w:basedOn w:val="TableNormal"/>
    <w:rsid w:val="000B5CF8"/>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0B5CF8"/>
    <w:rPr>
      <w:i/>
      <w:iCs/>
    </w:rPr>
  </w:style>
  <w:style w:type="paragraph" w:styleId="BalloonText">
    <w:name w:val="Balloon Text"/>
    <w:basedOn w:val="Normal"/>
    <w:link w:val="BalloonTextChar"/>
    <w:rsid w:val="000B5CF8"/>
    <w:rPr>
      <w:rFonts w:ascii="Tahoma" w:hAnsi="Tahoma"/>
      <w:sz w:val="16"/>
      <w:szCs w:val="16"/>
      <w:lang w:val="x-none" w:eastAsia="x-none"/>
    </w:rPr>
  </w:style>
  <w:style w:type="character" w:customStyle="1" w:styleId="BalloonTextChar">
    <w:name w:val="Balloon Text Char"/>
    <w:basedOn w:val="DefaultParagraphFont"/>
    <w:link w:val="BalloonText"/>
    <w:rsid w:val="000B5CF8"/>
    <w:rPr>
      <w:rFonts w:ascii="Tahoma" w:eastAsia="Times New Roman" w:hAnsi="Tahoma" w:cs="Times New Roman"/>
      <w:kern w:val="0"/>
      <w:sz w:val="16"/>
      <w:szCs w:val="16"/>
      <w:lang w:val="x-none" w:eastAsia="x-none"/>
      <w14:ligatures w14:val="none"/>
    </w:rPr>
  </w:style>
  <w:style w:type="paragraph" w:styleId="BodyTextIndent2">
    <w:name w:val="Body Text Indent 2"/>
    <w:basedOn w:val="Normal"/>
    <w:link w:val="BodyTextIndent2Char1"/>
    <w:rsid w:val="000B5CF8"/>
    <w:pPr>
      <w:ind w:firstLine="720"/>
      <w:jc w:val="both"/>
    </w:pPr>
    <w:rPr>
      <w:rFonts w:ascii=".VnTime" w:hAnsi=".VnTime"/>
      <w:szCs w:val="20"/>
      <w:lang w:val="x-none" w:eastAsia="x-none"/>
    </w:rPr>
  </w:style>
  <w:style w:type="character" w:customStyle="1" w:styleId="BodyTextIndent2Char">
    <w:name w:val="Body Text Indent 2 Char"/>
    <w:basedOn w:val="DefaultParagraphFont"/>
    <w:rsid w:val="000B5CF8"/>
    <w:rPr>
      <w:rFonts w:ascii="Times New Roman" w:eastAsia="Times New Roman" w:hAnsi="Times New Roman" w:cs="Times New Roman"/>
      <w:kern w:val="0"/>
      <w:sz w:val="28"/>
      <w:szCs w:val="28"/>
      <w14:ligatures w14:val="none"/>
    </w:rPr>
  </w:style>
  <w:style w:type="character" w:customStyle="1" w:styleId="BodyTextIndent2Char1">
    <w:name w:val="Body Text Indent 2 Char1"/>
    <w:link w:val="BodyTextIndent2"/>
    <w:rsid w:val="000B5CF8"/>
    <w:rPr>
      <w:rFonts w:ascii=".VnTime" w:eastAsia="Times New Roman" w:hAnsi=".VnTime" w:cs="Times New Roman"/>
      <w:kern w:val="0"/>
      <w:sz w:val="28"/>
      <w:szCs w:val="20"/>
      <w:lang w:val="x-none" w:eastAsia="x-none"/>
      <w14:ligatures w14:val="none"/>
    </w:rPr>
  </w:style>
  <w:style w:type="character" w:customStyle="1" w:styleId="NormalWebChar">
    <w:name w:val="Normal (Web) Char"/>
    <w:link w:val="NormalWeb"/>
    <w:rsid w:val="000B5CF8"/>
    <w:rPr>
      <w:rFonts w:ascii="Times New Roman" w:eastAsia="Times New Roman" w:hAnsi="Times New Roman" w:cs="Times New Roman"/>
      <w:kern w:val="0"/>
      <w14:ligatures w14:val="none"/>
    </w:rPr>
  </w:style>
  <w:style w:type="character" w:customStyle="1" w:styleId="Heading10">
    <w:name w:val="Heading #1_"/>
    <w:link w:val="Heading11"/>
    <w:rsid w:val="000B5CF8"/>
    <w:rPr>
      <w:b/>
      <w:bCs/>
      <w:sz w:val="28"/>
      <w:szCs w:val="28"/>
      <w:shd w:val="clear" w:color="auto" w:fill="FFFFFF"/>
    </w:rPr>
  </w:style>
  <w:style w:type="paragraph" w:customStyle="1" w:styleId="Heading11">
    <w:name w:val="Heading #1"/>
    <w:basedOn w:val="Normal"/>
    <w:link w:val="Heading10"/>
    <w:rsid w:val="000B5CF8"/>
    <w:pPr>
      <w:widowControl w:val="0"/>
      <w:shd w:val="clear" w:color="auto" w:fill="FFFFFF"/>
      <w:spacing w:after="60"/>
      <w:ind w:firstLine="740"/>
      <w:outlineLvl w:val="0"/>
    </w:pPr>
    <w:rPr>
      <w:rFonts w:asciiTheme="minorHAnsi" w:eastAsiaTheme="minorHAnsi" w:hAnsiTheme="minorHAnsi" w:cstheme="minorBidi"/>
      <w:b/>
      <w:bCs/>
      <w:kern w:val="2"/>
      <w14:ligatures w14:val="standardContextual"/>
    </w:rPr>
  </w:style>
  <w:style w:type="paragraph" w:styleId="FootnoteText">
    <w:name w:val="footnote text"/>
    <w:basedOn w:val="Normal"/>
    <w:link w:val="FootnoteTextChar"/>
    <w:rsid w:val="000B5CF8"/>
    <w:rPr>
      <w:sz w:val="20"/>
      <w:szCs w:val="20"/>
    </w:rPr>
  </w:style>
  <w:style w:type="character" w:customStyle="1" w:styleId="FootnoteTextChar">
    <w:name w:val="Footnote Text Char"/>
    <w:basedOn w:val="DefaultParagraphFont"/>
    <w:link w:val="FootnoteText"/>
    <w:rsid w:val="000B5CF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0B5CF8"/>
    <w:rPr>
      <w:vertAlign w:val="superscript"/>
    </w:rPr>
  </w:style>
  <w:style w:type="character" w:styleId="Strong">
    <w:name w:val="Strong"/>
    <w:basedOn w:val="DefaultParagraphFont"/>
    <w:uiPriority w:val="22"/>
    <w:qFormat/>
    <w:rsid w:val="00613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91065">
      <w:bodyDiv w:val="1"/>
      <w:marLeft w:val="0"/>
      <w:marRight w:val="0"/>
      <w:marTop w:val="0"/>
      <w:marBottom w:val="0"/>
      <w:divBdr>
        <w:top w:val="none" w:sz="0" w:space="0" w:color="auto"/>
        <w:left w:val="none" w:sz="0" w:space="0" w:color="auto"/>
        <w:bottom w:val="none" w:sz="0" w:space="0" w:color="auto"/>
        <w:right w:val="none" w:sz="0" w:space="0" w:color="auto"/>
      </w:divBdr>
      <w:divsChild>
        <w:div w:id="1532110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599100">
      <w:bodyDiv w:val="1"/>
      <w:marLeft w:val="0"/>
      <w:marRight w:val="0"/>
      <w:marTop w:val="0"/>
      <w:marBottom w:val="0"/>
      <w:divBdr>
        <w:top w:val="none" w:sz="0" w:space="0" w:color="auto"/>
        <w:left w:val="none" w:sz="0" w:space="0" w:color="auto"/>
        <w:bottom w:val="none" w:sz="0" w:space="0" w:color="auto"/>
        <w:right w:val="none" w:sz="0" w:space="0" w:color="auto"/>
      </w:divBdr>
      <w:divsChild>
        <w:div w:id="1093210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750577">
      <w:bodyDiv w:val="1"/>
      <w:marLeft w:val="0"/>
      <w:marRight w:val="0"/>
      <w:marTop w:val="0"/>
      <w:marBottom w:val="0"/>
      <w:divBdr>
        <w:top w:val="none" w:sz="0" w:space="0" w:color="auto"/>
        <w:left w:val="none" w:sz="0" w:space="0" w:color="auto"/>
        <w:bottom w:val="none" w:sz="0" w:space="0" w:color="auto"/>
        <w:right w:val="none" w:sz="0" w:space="0" w:color="auto"/>
      </w:divBdr>
    </w:div>
    <w:div w:id="123103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D4DB-090B-4CC9-BC86-AD6EBC55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14</Pages>
  <Words>4118</Words>
  <Characters>23478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170</cp:revision>
  <cp:lastPrinted>2026-04-09T00:33:00Z</cp:lastPrinted>
  <dcterms:created xsi:type="dcterms:W3CDTF">2025-10-21T03:57:00Z</dcterms:created>
  <dcterms:modified xsi:type="dcterms:W3CDTF">2026-04-14T08:35:00Z</dcterms:modified>
</cp:coreProperties>
</file>